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CC1D54" w14:paraId="19E8D104" w14:textId="77777777">
        <w:tc>
          <w:tcPr>
            <w:tcW w:w="9356" w:type="dxa"/>
            <w:tcBorders>
              <w:top w:val="nil"/>
              <w:left w:val="nil"/>
              <w:bottom w:val="nil"/>
              <w:right w:val="nil"/>
            </w:tcBorders>
          </w:tcPr>
          <w:bookmarkStart w:id="0" w:name="DT"/>
          <w:p w14:paraId="52B8E2FC" w14:textId="77777777" w:rsidR="00CC1D54" w:rsidRDefault="00000000">
            <w:pPr>
              <w:pStyle w:val="afffffff"/>
              <w:framePr w:h="1586" w:hRule="exact" w:wrap="around" w:x="1585" w:y="2705"/>
            </w:pPr>
            <w:r>
              <w:rPr>
                <w:noProof/>
              </w:rPr>
              <mc:AlternateContent>
                <mc:Choice Requires="wps">
                  <w:drawing>
                    <wp:anchor distT="0" distB="0" distL="114300" distR="114300" simplePos="0" relativeHeight="251663360" behindDoc="1" locked="0" layoutInCell="1" allowOverlap="1" wp14:anchorId="10FC809D" wp14:editId="41DECC0B">
                      <wp:simplePos x="0" y="0"/>
                      <wp:positionH relativeFrom="column">
                        <wp:posOffset>4734560</wp:posOffset>
                      </wp:positionH>
                      <wp:positionV relativeFrom="paragraph">
                        <wp:posOffset>34290</wp:posOffset>
                      </wp:positionV>
                      <wp:extent cx="1143000" cy="228600"/>
                      <wp:effectExtent l="0" t="0" r="0" b="0"/>
                      <wp:wrapNone/>
                      <wp:docPr id="11"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DT" o:spid="_x0000_s1026" o:spt="1" style="position:absolute;left:0pt;margin-left:372.8pt;margin-top:2.7pt;height:18pt;width:90pt;z-index:-251653120;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5g8svWAAAACAEAAA8AAAAAAAAAAQAgAAAAIgAA&#10;AGRycy9kb3ducmV2LnhtbFBLAQIUABQAAAAIAIdO4kARnrSFCgIAACEEAAAOAAAAAAAAAAEAIAAA&#10;ACUBAABkcnMvZTJvRG9jLnhtbFBLBQYAAAAABgAGAFkBAAChBQAAAAA=&#10;">
                      <v:fill on="t" focussize="0,0"/>
                      <v:stroke on="f"/>
                      <v:imagedata o:title=""/>
                      <o:lock v:ext="edit" aspectratio="f"/>
                    </v:rect>
                  </w:pict>
                </mc:Fallback>
              </mc:AlternateContent>
            </w:r>
            <w:bookmarkEnd w:id="0"/>
          </w:p>
        </w:tc>
      </w:tr>
    </w:tbl>
    <w:p w14:paraId="13A73669" w14:textId="77777777" w:rsidR="00CC1D54" w:rsidRDefault="00000000">
      <w:pPr>
        <w:pStyle w:val="2d"/>
        <w:framePr w:h="1586" w:hRule="exact" w:wrap="around" w:x="1585" w:y="2705"/>
        <w:spacing w:before="120"/>
        <w:rPr>
          <w:rFonts w:hAnsi="黑体" w:cs="黑体" w:hint="eastAsia"/>
          <w:bCs/>
        </w:rPr>
      </w:pPr>
      <w:r>
        <w:rPr>
          <w:rFonts w:hAnsi="黑体" w:cs="黑体"/>
          <w:bCs/>
        </w:rPr>
        <w:t>T/CMIF ****—202X</w:t>
      </w:r>
    </w:p>
    <w:p w14:paraId="10DF1737" w14:textId="77777777" w:rsidR="00CC1D54" w:rsidRDefault="00000000">
      <w:pPr>
        <w:pStyle w:val="2d"/>
        <w:framePr w:h="1586" w:hRule="exact" w:wrap="around" w:x="1585" w:y="2705"/>
        <w:spacing w:before="120"/>
        <w:rPr>
          <w:rFonts w:hAnsi="黑体" w:cs="黑体" w:hint="eastAsia"/>
          <w:bCs/>
        </w:rPr>
      </w:pPr>
      <w:r>
        <w:rPr>
          <w:rFonts w:hAnsi="黑体" w:cs="黑体" w:hint="eastAsia"/>
          <w:bCs/>
        </w:rPr>
        <w:t>T/CCMA ****—202X</w:t>
      </w:r>
    </w:p>
    <w:p w14:paraId="598A4DE1" w14:textId="77777777" w:rsidR="00CC1D54" w:rsidRDefault="00000000">
      <w:pPr>
        <w:pStyle w:val="2d"/>
        <w:framePr w:h="1586" w:hRule="exact" w:wrap="around" w:x="1585" w:y="2705"/>
        <w:spacing w:before="0"/>
        <w:rPr>
          <w:rFonts w:hAnsi="黑体" w:cs="黑体" w:hint="eastAsia"/>
          <w:bCs/>
          <w:sz w:val="22"/>
          <w:szCs w:val="22"/>
        </w:rPr>
      </w:pPr>
      <w:r>
        <w:rPr>
          <w:rFonts w:hAnsi="黑体" w:cs="黑体" w:hint="eastAsia"/>
          <w:bCs/>
          <w:sz w:val="22"/>
          <w:szCs w:val="22"/>
        </w:rPr>
        <w:t>代替T/CMIF 53—2019</w:t>
      </w:r>
    </w:p>
    <w:p w14:paraId="29DA93B8" w14:textId="77777777" w:rsidR="00CC1D54" w:rsidRDefault="00CC1D54">
      <w:pPr>
        <w:pStyle w:val="2d"/>
        <w:framePr w:h="1586" w:hRule="exact" w:wrap="around" w:x="1585" w:y="2705"/>
        <w:spacing w:before="120"/>
        <w:rPr>
          <w:rFonts w:hAnsi="黑体" w:cs="黑体" w:hint="eastAsia"/>
          <w:bCs/>
        </w:rPr>
      </w:pPr>
    </w:p>
    <w:p w14:paraId="4161D1A9" w14:textId="77777777" w:rsidR="00CC1D54" w:rsidRDefault="00CC1D54">
      <w:pPr>
        <w:pStyle w:val="2d"/>
        <w:framePr w:h="1586" w:hRule="exact" w:wrap="around" w:x="1585" w:y="2705"/>
        <w:ind w:right="140"/>
      </w:pPr>
    </w:p>
    <w:p w14:paraId="60B515BC" w14:textId="77777777" w:rsidR="00CC1D54" w:rsidRDefault="00000000">
      <w:pPr>
        <w:pStyle w:val="afffffff0"/>
        <w:framePr w:wrap="around" w:x="1348" w:y="6147"/>
      </w:pPr>
      <w:r>
        <w:rPr>
          <w:rFonts w:hint="eastAsia"/>
        </w:rPr>
        <w:t xml:space="preserve">土方机械  轮胎式装载机  </w:t>
      </w:r>
      <w:bookmarkStart w:id="1" w:name="OLE_LINK1"/>
      <w:r>
        <w:rPr>
          <w:rFonts w:hint="eastAsia"/>
        </w:rPr>
        <w:t>质量分级规范</w:t>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CC1D54" w14:paraId="698A638A" w14:textId="77777777">
        <w:tc>
          <w:tcPr>
            <w:tcW w:w="9855" w:type="dxa"/>
            <w:tcBorders>
              <w:top w:val="nil"/>
              <w:left w:val="nil"/>
              <w:bottom w:val="nil"/>
              <w:right w:val="nil"/>
            </w:tcBorders>
          </w:tcPr>
          <w:p w14:paraId="1E0FC93B" w14:textId="77777777" w:rsidR="00CC1D54" w:rsidRDefault="00000000">
            <w:pPr>
              <w:pStyle w:val="afffffff3"/>
              <w:framePr w:wrap="around" w:x="1348" w:y="6147"/>
              <w:rPr>
                <w:rFonts w:ascii="黑体" w:eastAsia="黑体" w:hAnsi="黑体" w:cs="黑体" w:hint="eastAsia"/>
                <w:kern w:val="2"/>
                <w:sz w:val="28"/>
              </w:rPr>
            </w:pPr>
            <w:r>
              <w:rPr>
                <w:rFonts w:ascii="黑体" w:eastAsia="黑体" w:hAnsi="黑体" w:cs="黑体" w:hint="eastAsia"/>
                <w:kern w:val="2"/>
                <w:sz w:val="28"/>
              </w:rPr>
              <w:t>Earth-moving machinery—</w:t>
            </w:r>
            <w:r>
              <w:rPr>
                <w:rFonts w:ascii="黑体" w:eastAsia="黑体" w:hAnsi="黑体" w:cs="黑体"/>
                <w:kern w:val="2"/>
                <w:sz w:val="28"/>
              </w:rPr>
              <w:t>Wheeled loader</w:t>
            </w:r>
            <w:r>
              <w:rPr>
                <w:rFonts w:ascii="黑体" w:eastAsia="黑体" w:hAnsi="黑体" w:cs="黑体" w:hint="eastAsia"/>
                <w:kern w:val="2"/>
                <w:sz w:val="28"/>
              </w:rPr>
              <w:t>—</w:t>
            </w:r>
            <w:r>
              <w:rPr>
                <w:rFonts w:ascii="黑体" w:eastAsia="黑体" w:hAnsi="黑体" w:cs="黑体"/>
                <w:kern w:val="2"/>
                <w:sz w:val="28"/>
              </w:rPr>
              <w:t>Quality grading specifications</w:t>
            </w:r>
            <w:r>
              <w:rPr>
                <w:rFonts w:ascii="黑体" w:eastAsia="黑体" w:hAnsi="黑体" w:cs="黑体" w:hint="eastAsia"/>
                <w:kern w:val="2"/>
                <w:sz w:val="28"/>
              </w:rPr>
              <w:t xml:space="preserve"> </w:t>
            </w:r>
          </w:p>
          <w:p w14:paraId="5EA7A08B" w14:textId="77777777" w:rsidR="00CC1D54" w:rsidRDefault="00000000">
            <w:pPr>
              <w:pStyle w:val="afffffff3"/>
              <w:framePr w:wrap="around" w:x="1348" w:y="6147"/>
              <w:rPr>
                <w:rFonts w:ascii="黑体" w:eastAsia="黑体" w:hAnsi="黑体" w:hint="eastAsia"/>
                <w:bCs/>
              </w:rPr>
            </w:pPr>
            <w:r>
              <w:rPr>
                <w:rFonts w:ascii="黑体" w:eastAsia="黑体" w:hAnsi="黑体" w:hint="eastAsia"/>
                <w:bCs/>
              </w:rPr>
              <w:t>（征求意见稿）</w:t>
            </w:r>
          </w:p>
          <w:p w14:paraId="5FC6D29B" w14:textId="77777777" w:rsidR="00CC1D54" w:rsidRDefault="00CC1D54">
            <w:pPr>
              <w:pStyle w:val="afffffff3"/>
              <w:framePr w:wrap="around" w:x="1348" w:y="6147"/>
            </w:pPr>
          </w:p>
        </w:tc>
      </w:tr>
      <w:tr w:rsidR="00CC1D54" w14:paraId="4E375104" w14:textId="77777777">
        <w:trPr>
          <w:trHeight w:val="544"/>
        </w:trPr>
        <w:tc>
          <w:tcPr>
            <w:tcW w:w="9855" w:type="dxa"/>
            <w:tcBorders>
              <w:top w:val="nil"/>
              <w:left w:val="nil"/>
              <w:bottom w:val="nil"/>
              <w:right w:val="nil"/>
            </w:tcBorders>
          </w:tcPr>
          <w:p w14:paraId="7D19A029" w14:textId="77777777" w:rsidR="00CC1D54" w:rsidRDefault="00000000">
            <w:pPr>
              <w:pStyle w:val="afffffff2"/>
              <w:framePr w:wrap="around" w:x="1348" w:y="6147"/>
              <w:spacing w:before="0"/>
              <w:rPr>
                <w:bCs/>
                <w:sz w:val="24"/>
              </w:rPr>
            </w:pPr>
            <w:bookmarkStart w:id="2" w:name="OLE_LINK2"/>
            <w:bookmarkStart w:id="3" w:name="OLE_LINK3"/>
            <w:r>
              <w:rPr>
                <w:rFonts w:hint="eastAsia"/>
                <w:bCs/>
                <w:sz w:val="24"/>
              </w:rPr>
              <w:t>（</w:t>
            </w:r>
            <w:r>
              <w:rPr>
                <w:rFonts w:ascii="黑体" w:eastAsia="黑体" w:hAnsi="黑体" w:hint="eastAsia"/>
                <w:bCs/>
                <w:sz w:val="24"/>
              </w:rPr>
              <w:t>在提交反馈意见时，请将您知道的相关专利连同支持性文件一并附上</w:t>
            </w:r>
            <w:r>
              <w:rPr>
                <w:rFonts w:hint="eastAsia"/>
                <w:bCs/>
                <w:sz w:val="24"/>
              </w:rPr>
              <w:t>）</w:t>
            </w:r>
            <w:bookmarkEnd w:id="2"/>
            <w:bookmarkEnd w:id="3"/>
          </w:p>
          <w:p w14:paraId="5B224ED6" w14:textId="77777777" w:rsidR="00CC1D54" w:rsidRDefault="00CC1D54">
            <w:pPr>
              <w:pStyle w:val="afffffff4"/>
              <w:framePr w:wrap="around" w:x="1348" w:y="6147"/>
            </w:pPr>
          </w:p>
        </w:tc>
      </w:tr>
    </w:tbl>
    <w:p w14:paraId="3B2BE829" w14:textId="77777777" w:rsidR="00CC1D54" w:rsidRDefault="00000000">
      <w:pPr>
        <w:pStyle w:val="afffffffff6"/>
        <w:framePr w:wrap="around" w:vAnchor="text" w:hAnchor="page" w:x="1396" w:y="14101"/>
      </w:pPr>
      <w:r>
        <w:rPr>
          <w:rFonts w:ascii="黑体" w:hAnsi="黑体" w:hint="eastAsia"/>
          <w:szCs w:val="28"/>
        </w:rPr>
        <w:t>202X</w:t>
      </w:r>
      <w:r>
        <w:rPr>
          <w:rFonts w:ascii="黑体" w:hAnsi="黑体"/>
          <w:szCs w:val="28"/>
        </w:rPr>
        <w:t>-</w:t>
      </w:r>
      <w:r>
        <w:rPr>
          <w:rFonts w:ascii="黑体" w:hAnsi="黑体" w:hint="eastAsia"/>
          <w:szCs w:val="28"/>
        </w:rPr>
        <w:t>XX</w:t>
      </w:r>
      <w:r>
        <w:rPr>
          <w:rFonts w:ascii="黑体" w:hAnsi="黑体"/>
          <w:szCs w:val="28"/>
        </w:rPr>
        <w:t>-</w:t>
      </w:r>
      <w:r>
        <w:rPr>
          <w:rFonts w:ascii="黑体" w:hAnsi="黑体" w:hint="eastAsia"/>
          <w:szCs w:val="28"/>
        </w:rPr>
        <w:t>XX</w:t>
      </w:r>
      <w:r>
        <w:rPr>
          <w:rFonts w:hint="eastAsia"/>
        </w:rPr>
        <w:t>发布</w:t>
      </w:r>
    </w:p>
    <w:p w14:paraId="1E764157" w14:textId="77777777" w:rsidR="00CC1D54" w:rsidRDefault="00000000">
      <w:pPr>
        <w:pStyle w:val="afffffffff7"/>
        <w:framePr w:wrap="around" w:vAnchor="text" w:hAnchor="page" w:x="7021" w:y="14116"/>
      </w:pPr>
      <w:r>
        <w:rPr>
          <w:rFonts w:ascii="黑体" w:hAnsi="黑体" w:hint="eastAsia"/>
        </w:rPr>
        <w:t>202X</w:t>
      </w:r>
      <w:r>
        <w:rPr>
          <w:rFonts w:ascii="黑体" w:hAnsi="黑体"/>
        </w:rPr>
        <w:t>-</w:t>
      </w:r>
      <w:r>
        <w:rPr>
          <w:rFonts w:ascii="黑体" w:hAnsi="黑体" w:hint="eastAsia"/>
        </w:rPr>
        <w:t>XX</w:t>
      </w:r>
      <w:r>
        <w:rPr>
          <w:rFonts w:ascii="黑体" w:hAnsi="黑体"/>
        </w:rPr>
        <w:t>-</w:t>
      </w:r>
      <w:r>
        <w:rPr>
          <w:rFonts w:ascii="黑体" w:hAnsi="黑体" w:hint="eastAsia"/>
        </w:rPr>
        <w:t>XX</w:t>
      </w:r>
      <w:r>
        <w:rPr>
          <w:rFonts w:hint="eastAsia"/>
        </w:rPr>
        <w:t>实施</w:t>
      </w:r>
    </w:p>
    <w:p w14:paraId="39B57548" w14:textId="77777777" w:rsidR="00CC1D54" w:rsidRDefault="00000000">
      <w:pPr>
        <w:pStyle w:val="affffffff5"/>
        <w:framePr w:wrap="around"/>
        <w:ind w:firstLineChars="246" w:firstLine="1090"/>
        <w:jc w:val="both"/>
        <w:rPr>
          <w:rStyle w:val="affffffc"/>
        </w:rPr>
      </w:pPr>
      <w:r>
        <w:rPr>
          <w:rFonts w:hint="eastAsia"/>
          <w:sz w:val="30"/>
          <w:szCs w:val="30"/>
        </w:rPr>
        <w:t>中国机械工业联合会</w:t>
      </w:r>
      <w:r>
        <w:t>   </w:t>
      </w:r>
      <w:r>
        <w:rPr>
          <w:rFonts w:hint="eastAsia"/>
          <w:sz w:val="30"/>
          <w:szCs w:val="30"/>
        </w:rPr>
        <w:t>发布</w:t>
      </w:r>
    </w:p>
    <w:p w14:paraId="01611A5C" w14:textId="77777777" w:rsidR="00CC1D54" w:rsidRDefault="00000000">
      <w:pPr>
        <w:pStyle w:val="affffffff5"/>
        <w:framePr w:wrap="around"/>
        <w:ind w:firstLine="1100"/>
        <w:jc w:val="both"/>
        <w:rPr>
          <w:spacing w:val="0"/>
          <w:w w:val="132"/>
          <w:sz w:val="30"/>
          <w:szCs w:val="30"/>
        </w:rPr>
      </w:pPr>
      <w:r>
        <w:rPr>
          <w:rFonts w:hint="eastAsia"/>
          <w:spacing w:val="0"/>
          <w:w w:val="132"/>
          <w:sz w:val="30"/>
          <w:szCs w:val="30"/>
        </w:rPr>
        <w:t>中国工程机械工业协会</w:t>
      </w:r>
    </w:p>
    <w:p w14:paraId="053CEEAD" w14:textId="77777777" w:rsidR="00CC1D54" w:rsidRDefault="00CC1D54">
      <w:pPr>
        <w:pStyle w:val="affffffff5"/>
        <w:framePr w:wrap="around"/>
      </w:pPr>
    </w:p>
    <w:p w14:paraId="0D9D1F9E" w14:textId="77777777" w:rsidR="00CC1D54" w:rsidRDefault="00000000">
      <w:pPr>
        <w:pStyle w:val="afffffffff"/>
        <w:framePr w:wrap="around"/>
      </w:pPr>
      <w:r>
        <w:rPr>
          <w:rFonts w:hAnsi="黑体"/>
        </w:rPr>
        <w:t> </w:t>
      </w:r>
    </w:p>
    <w:p w14:paraId="5FD2BB48" w14:textId="77777777" w:rsidR="00CC1D54" w:rsidRDefault="00000000">
      <w:pPr>
        <w:pStyle w:val="afffffffff"/>
        <w:framePr w:wrap="around"/>
      </w:pPr>
      <w:r>
        <w:rPr>
          <w:rFonts w:hint="eastAsia"/>
        </w:rPr>
        <w:t>I</w:t>
      </w:r>
      <w:r>
        <w:t>CS 53.100</w:t>
      </w:r>
    </w:p>
    <w:p w14:paraId="3267B3A5" w14:textId="77777777" w:rsidR="00CC1D54" w:rsidRDefault="00000000">
      <w:pPr>
        <w:pStyle w:val="afffffffff"/>
        <w:framePr w:wrap="around"/>
      </w:pPr>
      <w:r>
        <w:rPr>
          <w:rFonts w:hint="eastAsia"/>
        </w:rPr>
        <w:t>CCS P</w:t>
      </w:r>
      <w:r>
        <w:t xml:space="preserve"> 97</w:t>
      </w:r>
    </w:p>
    <w:p w14:paraId="4F63A1F9" w14:textId="77777777" w:rsidR="00CC1D54" w:rsidRDefault="00000000">
      <w:pPr>
        <w:pStyle w:val="affffffff4"/>
        <w:framePr w:w="7338" w:wrap="around" w:x="2384" w:y="1960"/>
        <w:rPr>
          <w:rFonts w:hint="eastAsia"/>
          <w:sz w:val="84"/>
          <w:szCs w:val="84"/>
        </w:rPr>
      </w:pPr>
      <w:r>
        <w:rPr>
          <w:rFonts w:hint="eastAsia"/>
          <w:sz w:val="84"/>
          <w:szCs w:val="84"/>
        </w:rPr>
        <w:t>团体标准</w:t>
      </w:r>
    </w:p>
    <w:p w14:paraId="3C49AFEA" w14:textId="77777777" w:rsidR="00CC1D54" w:rsidRDefault="00000000">
      <w:pPr>
        <w:pStyle w:val="affff3"/>
        <w:sectPr w:rsidR="00CC1D54">
          <w:headerReference w:type="even" r:id="rId9"/>
          <w:headerReference w:type="default" r:id="rId10"/>
          <w:footerReference w:type="even" r:id="rId11"/>
          <w:footerReference w:type="default" r:id="rId12"/>
          <w:headerReference w:type="first" r:id="rId13"/>
          <w:footerReference w:type="first" r:id="rId14"/>
          <w:pgSz w:w="11906" w:h="16838"/>
          <w:pgMar w:top="567" w:right="850" w:bottom="1134" w:left="1418" w:header="0" w:footer="0" w:gutter="0"/>
          <w:pgNumType w:start="1"/>
          <w:cols w:space="720"/>
          <w:docGrid w:type="lines" w:linePitch="312"/>
        </w:sectPr>
      </w:pPr>
      <w:r>
        <w:rPr>
          <w:noProof/>
        </w:rPr>
        <mc:AlternateContent>
          <mc:Choice Requires="wps">
            <w:drawing>
              <wp:anchor distT="0" distB="0" distL="114300" distR="114300" simplePos="0" relativeHeight="251662336" behindDoc="0" locked="0" layoutInCell="1" allowOverlap="1" wp14:anchorId="1B46A701" wp14:editId="00817F26">
                <wp:simplePos x="0" y="0"/>
                <wp:positionH relativeFrom="column">
                  <wp:posOffset>-33655</wp:posOffset>
                </wp:positionH>
                <wp:positionV relativeFrom="paragraph">
                  <wp:posOffset>9307195</wp:posOffset>
                </wp:positionV>
                <wp:extent cx="6120130" cy="0"/>
                <wp:effectExtent l="0" t="0" r="33020" b="19050"/>
                <wp:wrapNone/>
                <wp:docPr id="119360046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1" o:spid="_x0000_s1026" o:spt="20" style="position:absolute;left:0pt;margin-left:-2.65pt;margin-top:732.85pt;height:0pt;width:481.9pt;z-index:251662336;mso-width-relative:page;mso-height-relative:page;" filled="f" stroked="t" coordsize="21600,21600" o:gfxdata="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GBKDnNgAAAAMAQAADwAAAAAAAAABACAAAAAi&#10;AAAAZHJzL2Rvd25yZXYueG1sUEsBAhQAFAAAAAgAh07iQMn2yVbRAQAAqQMAAA4AAAAAAAAAAQAg&#10;AAAAJwEAAGRycy9lMm9Eb2MueG1sUEsFBgAAAAAGAAYAWQEAAGoFAAAAAA==&#10;">
                <v:fill on="f" focussize="0,0"/>
                <v:stroke color="#000000" joinstyle="round"/>
                <v:imagedata o:title=""/>
                <o:lock v:ext="edit" aspectratio="f"/>
              </v:line>
            </w:pict>
          </mc:Fallback>
        </mc:AlternateContent>
      </w:r>
      <w:r>
        <w:rPr>
          <w:noProof/>
        </w:rPr>
        <mc:AlternateContent>
          <mc:Choice Requires="wps">
            <w:drawing>
              <wp:anchor distT="0" distB="0" distL="114300" distR="114300" simplePos="0" relativeHeight="251660288" behindDoc="0" locked="0" layoutInCell="1" allowOverlap="1" wp14:anchorId="02F7879C" wp14:editId="6D1A24FE">
                <wp:simplePos x="0" y="0"/>
                <wp:positionH relativeFrom="column">
                  <wp:posOffset>-635</wp:posOffset>
                </wp:positionH>
                <wp:positionV relativeFrom="paragraph">
                  <wp:posOffset>2339340</wp:posOffset>
                </wp:positionV>
                <wp:extent cx="6120130" cy="0"/>
                <wp:effectExtent l="0" t="0" r="33020" b="19050"/>
                <wp:wrapNone/>
                <wp:docPr id="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1" o:spid="_x0000_s1026" o:spt="20" style="position:absolute;left:0pt;margin-left:-0.05pt;margin-top:184.2pt;height:0pt;width:481.9pt;z-index:251660288;mso-width-relative:page;mso-height-relative:page;" filled="f" stroked="t" coordsize="21600,21600" o:gfxdata="UEsDBAoAAAAAAIdO4kAAAAAAAAAAAAAAAAAEAAAAZHJzL1BLAwQUAAAACACHTuJABdbwCNcAAAAJ&#10;AQAADwAAAGRycy9kb3ducmV2LnhtbE2PzU7DMBCE70h9B2uRuFStnQaF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F1vAI1wAAAAkBAAAPAAAAAAAAAAEAIAAAACIAAABkcnMvZG93&#10;bnJldi54bWxQSwECFAAUAAAACACHTuJAQMp9U8gBAACgAwAADgAAAAAAAAABACAAAAAmAQAAZHJz&#10;L2Uyb0RvYy54bWxQSwUGAAAAAAYABgBZAQAAYAUAAAAA&#10;">
                <v:fill on="f" focussize="0,0"/>
                <v:stroke color="#000000" joinstyle="round"/>
                <v:imagedata o:title=""/>
                <o:lock v:ext="edit" aspectratio="f"/>
              </v:line>
            </w:pict>
          </mc:Fallback>
        </mc:AlternateContent>
      </w:r>
    </w:p>
    <w:p w14:paraId="71EE7168" w14:textId="77777777" w:rsidR="00CC1D54" w:rsidRDefault="00000000">
      <w:pPr>
        <w:pStyle w:val="afffffa"/>
      </w:pPr>
      <w:bookmarkStart w:id="4" w:name="_Toc28859"/>
      <w:bookmarkStart w:id="5" w:name="_Toc23016"/>
      <w:bookmarkStart w:id="6" w:name="_Toc1733"/>
      <w:bookmarkStart w:id="7" w:name="_Toc17514"/>
      <w:bookmarkStart w:id="8" w:name="_Toc26347"/>
      <w:bookmarkStart w:id="9" w:name="_Toc9849"/>
      <w:bookmarkStart w:id="10" w:name="_Toc25456"/>
      <w:r>
        <w:rPr>
          <w:rFonts w:hint="eastAsia"/>
        </w:rPr>
        <w:lastRenderedPageBreak/>
        <w:t>目</w:t>
      </w:r>
      <w:bookmarkStart w:id="11" w:name="BKML"/>
      <w:r>
        <w:rPr>
          <w:rFonts w:hAnsi="黑体"/>
        </w:rPr>
        <w:t>  </w:t>
      </w:r>
      <w:r>
        <w:rPr>
          <w:rFonts w:hint="eastAsia"/>
        </w:rPr>
        <w:t>次</w:t>
      </w:r>
      <w:bookmarkEnd w:id="4"/>
      <w:bookmarkEnd w:id="5"/>
      <w:bookmarkEnd w:id="6"/>
      <w:bookmarkEnd w:id="7"/>
      <w:bookmarkEnd w:id="8"/>
      <w:bookmarkEnd w:id="9"/>
      <w:bookmarkEnd w:id="10"/>
      <w:bookmarkEnd w:id="11"/>
    </w:p>
    <w:sdt>
      <w:sdtPr>
        <w:rPr>
          <w:rFonts w:hAnsi="宋体"/>
          <w:kern w:val="0"/>
          <w:szCs w:val="20"/>
        </w:rPr>
        <w:id w:val="147452002"/>
        <w15:color w:val="DBDBDB"/>
        <w:docPartObj>
          <w:docPartGallery w:val="Table of Contents"/>
          <w:docPartUnique/>
        </w:docPartObj>
      </w:sdtPr>
      <w:sdtEndPr>
        <w:rPr>
          <w:rFonts w:hAnsi="Times New Roman"/>
        </w:rPr>
      </w:sdtEndPr>
      <w:sdtContent>
        <w:p w14:paraId="7D3CE766" w14:textId="4324C96A" w:rsidR="00CC1D54" w:rsidRDefault="000D22DD" w:rsidP="000D22DD">
          <w:pPr>
            <w:pStyle w:val="TOC1"/>
            <w:tabs>
              <w:tab w:val="clear" w:pos="9241"/>
              <w:tab w:val="right" w:leader="dot" w:pos="9354"/>
            </w:tabs>
            <w:spacing w:before="78" w:after="78"/>
          </w:pPr>
          <w:hyperlink w:anchor="_Toc14311" w:history="1">
            <w:r>
              <w:rPr>
                <w:rFonts w:hint="eastAsia"/>
              </w:rPr>
              <w:t>前言</w:t>
            </w:r>
            <w:r>
              <w:tab/>
            </w:r>
            <w:r>
              <w:fldChar w:fldCharType="begin"/>
            </w:r>
            <w:r>
              <w:instrText xml:space="preserve"> PAGEREF _Toc14311 \h </w:instrText>
            </w:r>
            <w:r>
              <w:fldChar w:fldCharType="separate"/>
            </w:r>
            <w:r>
              <w:t>II</w:t>
            </w:r>
            <w:r>
              <w:fldChar w:fldCharType="end"/>
            </w:r>
          </w:hyperlink>
          <w:r w:rsidR="00000000">
            <w:fldChar w:fldCharType="begin"/>
          </w:r>
          <w:r w:rsidR="00000000">
            <w:instrText xml:space="preserve">TOC \o "1-2" \h \u </w:instrText>
          </w:r>
          <w:r w:rsidR="00000000">
            <w:fldChar w:fldCharType="separate"/>
          </w:r>
        </w:p>
        <w:p w14:paraId="2486372E" w14:textId="2E8F5725" w:rsidR="00CC1D54" w:rsidRDefault="00CC1D54">
          <w:pPr>
            <w:pStyle w:val="TOC1"/>
            <w:tabs>
              <w:tab w:val="clear" w:pos="9241"/>
              <w:tab w:val="right" w:leader="dot" w:pos="9354"/>
            </w:tabs>
            <w:spacing w:before="78" w:after="78"/>
          </w:pPr>
          <w:hyperlink w:anchor="_Toc1781" w:history="1">
            <w:r>
              <w:rPr>
                <w:rFonts w:hint="eastAsia"/>
              </w:rPr>
              <w:t>引言</w:t>
            </w:r>
            <w:r>
              <w:tab/>
            </w:r>
            <w:r>
              <w:fldChar w:fldCharType="begin"/>
            </w:r>
            <w:r>
              <w:instrText xml:space="preserve"> PAGEREF _Toc1781 \h </w:instrText>
            </w:r>
            <w:r>
              <w:fldChar w:fldCharType="separate"/>
            </w:r>
            <w:r>
              <w:t>III</w:t>
            </w:r>
            <w:r>
              <w:fldChar w:fldCharType="end"/>
            </w:r>
          </w:hyperlink>
        </w:p>
        <w:p w14:paraId="4BFFB4C1" w14:textId="77777777" w:rsidR="00CC1D54" w:rsidRDefault="00CC1D54" w:rsidP="000D22DD">
          <w:pPr>
            <w:pStyle w:val="TOC1"/>
            <w:tabs>
              <w:tab w:val="clear" w:pos="9241"/>
              <w:tab w:val="right" w:leader="dot" w:pos="9354"/>
            </w:tabs>
            <w:spacing w:before="78" w:after="78"/>
          </w:pPr>
          <w:hyperlink w:anchor="_Toc7327" w:history="1">
            <w:r w:rsidRPr="000D22DD">
              <w:rPr>
                <w:rFonts w:hint="eastAsia"/>
              </w:rPr>
              <w:t xml:space="preserve">1 </w:t>
            </w:r>
            <w:r>
              <w:rPr>
                <w:rFonts w:hint="eastAsia"/>
              </w:rPr>
              <w:t>范围</w:t>
            </w:r>
            <w:r>
              <w:tab/>
            </w:r>
            <w:r>
              <w:fldChar w:fldCharType="begin"/>
            </w:r>
            <w:r>
              <w:instrText xml:space="preserve"> PAGEREF _Toc7327 \h </w:instrText>
            </w:r>
            <w:r>
              <w:fldChar w:fldCharType="separate"/>
            </w:r>
            <w:r>
              <w:t>1</w:t>
            </w:r>
            <w:r>
              <w:fldChar w:fldCharType="end"/>
            </w:r>
          </w:hyperlink>
        </w:p>
        <w:p w14:paraId="2BC6302C" w14:textId="77777777" w:rsidR="00CC1D54" w:rsidRDefault="00CC1D54" w:rsidP="000D22DD">
          <w:pPr>
            <w:pStyle w:val="TOC1"/>
            <w:tabs>
              <w:tab w:val="clear" w:pos="9241"/>
              <w:tab w:val="right" w:leader="dot" w:pos="9354"/>
            </w:tabs>
            <w:spacing w:before="78" w:after="78"/>
          </w:pPr>
          <w:hyperlink w:anchor="_Toc28510" w:history="1">
            <w:r w:rsidRPr="000D22DD">
              <w:rPr>
                <w:rFonts w:hint="eastAsia"/>
              </w:rPr>
              <w:t xml:space="preserve">2 </w:t>
            </w:r>
            <w:r>
              <w:rPr>
                <w:rFonts w:hint="eastAsia"/>
              </w:rPr>
              <w:t>规范性引用文件</w:t>
            </w:r>
            <w:r>
              <w:tab/>
            </w:r>
            <w:r>
              <w:fldChar w:fldCharType="begin"/>
            </w:r>
            <w:r>
              <w:instrText xml:space="preserve"> PAGEREF _Toc28510 \h </w:instrText>
            </w:r>
            <w:r>
              <w:fldChar w:fldCharType="separate"/>
            </w:r>
            <w:r>
              <w:t>1</w:t>
            </w:r>
            <w:r>
              <w:fldChar w:fldCharType="end"/>
            </w:r>
          </w:hyperlink>
        </w:p>
        <w:p w14:paraId="6D32DC93" w14:textId="77777777" w:rsidR="00CC1D54" w:rsidRDefault="00CC1D54" w:rsidP="000D22DD">
          <w:pPr>
            <w:pStyle w:val="TOC1"/>
            <w:tabs>
              <w:tab w:val="clear" w:pos="9241"/>
              <w:tab w:val="right" w:leader="dot" w:pos="9354"/>
            </w:tabs>
            <w:spacing w:before="78" w:after="78"/>
          </w:pPr>
          <w:hyperlink w:anchor="_Toc32191" w:history="1">
            <w:r w:rsidRPr="000D22DD">
              <w:rPr>
                <w:rFonts w:hint="eastAsia"/>
              </w:rPr>
              <w:t xml:space="preserve">3 </w:t>
            </w:r>
            <w:r>
              <w:rPr>
                <w:rFonts w:hint="eastAsia"/>
              </w:rPr>
              <w:t>术语和定义</w:t>
            </w:r>
            <w:r>
              <w:tab/>
            </w:r>
            <w:r>
              <w:fldChar w:fldCharType="begin"/>
            </w:r>
            <w:r>
              <w:instrText xml:space="preserve"> PAGEREF _Toc32191 \h </w:instrText>
            </w:r>
            <w:r>
              <w:fldChar w:fldCharType="separate"/>
            </w:r>
            <w:r>
              <w:t>1</w:t>
            </w:r>
            <w:r>
              <w:fldChar w:fldCharType="end"/>
            </w:r>
          </w:hyperlink>
        </w:p>
        <w:p w14:paraId="5344F660" w14:textId="2B1B0F77" w:rsidR="00CC1D54" w:rsidRDefault="00CC1D54" w:rsidP="000D22DD">
          <w:pPr>
            <w:pStyle w:val="TOC1"/>
            <w:tabs>
              <w:tab w:val="clear" w:pos="9241"/>
              <w:tab w:val="right" w:leader="dot" w:pos="9354"/>
            </w:tabs>
            <w:spacing w:before="78" w:after="78"/>
            <w:rPr>
              <w:rFonts w:hint="eastAsia"/>
            </w:rPr>
          </w:pPr>
          <w:hyperlink w:anchor="_Toc14059" w:history="1">
            <w:r w:rsidRPr="000D22DD">
              <w:rPr>
                <w:rFonts w:hint="eastAsia"/>
              </w:rPr>
              <w:t xml:space="preserve">4 </w:t>
            </w:r>
            <w:r>
              <w:rPr>
                <w:rFonts w:hint="eastAsia"/>
              </w:rPr>
              <w:t>质量等级</w:t>
            </w:r>
            <w:r>
              <w:tab/>
            </w:r>
          </w:hyperlink>
          <w:r w:rsidR="00D70462">
            <w:rPr>
              <w:rFonts w:hint="eastAsia"/>
            </w:rPr>
            <w:t>2</w:t>
          </w:r>
        </w:p>
        <w:p w14:paraId="17ACAE33" w14:textId="77777777" w:rsidR="00CC1D54" w:rsidRDefault="00CC1D54" w:rsidP="000D22DD">
          <w:pPr>
            <w:pStyle w:val="TOC1"/>
            <w:tabs>
              <w:tab w:val="clear" w:pos="9241"/>
              <w:tab w:val="right" w:leader="dot" w:pos="9354"/>
            </w:tabs>
            <w:spacing w:before="78" w:after="78"/>
          </w:pPr>
          <w:hyperlink w:anchor="_Toc13803" w:history="1">
            <w:r w:rsidRPr="000D22DD">
              <w:rPr>
                <w:rFonts w:hint="eastAsia"/>
              </w:rPr>
              <w:t xml:space="preserve">5 </w:t>
            </w:r>
            <w:r>
              <w:rPr>
                <w:rFonts w:hint="eastAsia"/>
              </w:rPr>
              <w:t>分级指标</w:t>
            </w:r>
            <w:r>
              <w:tab/>
            </w:r>
            <w:r>
              <w:fldChar w:fldCharType="begin"/>
            </w:r>
            <w:r>
              <w:instrText xml:space="preserve"> PAGEREF _Toc13803 \h </w:instrText>
            </w:r>
            <w:r>
              <w:fldChar w:fldCharType="separate"/>
            </w:r>
            <w:r>
              <w:t>2</w:t>
            </w:r>
            <w:r>
              <w:fldChar w:fldCharType="end"/>
            </w:r>
          </w:hyperlink>
        </w:p>
        <w:p w14:paraId="56A38E87" w14:textId="77777777" w:rsidR="00CC1D54" w:rsidRDefault="00CC1D54" w:rsidP="000D22DD">
          <w:pPr>
            <w:pStyle w:val="TOC1"/>
            <w:tabs>
              <w:tab w:val="clear" w:pos="9241"/>
              <w:tab w:val="right" w:leader="dot" w:pos="9354"/>
            </w:tabs>
            <w:spacing w:before="78" w:after="78"/>
          </w:pPr>
          <w:hyperlink w:anchor="_Toc29459" w:history="1">
            <w:r w:rsidRPr="000D22DD">
              <w:rPr>
                <w:rFonts w:hint="eastAsia"/>
              </w:rPr>
              <w:t xml:space="preserve">6 </w:t>
            </w:r>
            <w:r>
              <w:rPr>
                <w:rFonts w:hint="eastAsia"/>
              </w:rPr>
              <w:t>抽样方法</w:t>
            </w:r>
            <w:r>
              <w:tab/>
            </w:r>
            <w:r>
              <w:fldChar w:fldCharType="begin"/>
            </w:r>
            <w:r>
              <w:instrText xml:space="preserve"> PAGEREF _Toc29459 \h </w:instrText>
            </w:r>
            <w:r>
              <w:fldChar w:fldCharType="separate"/>
            </w:r>
            <w:r>
              <w:t>3</w:t>
            </w:r>
            <w:r>
              <w:fldChar w:fldCharType="end"/>
            </w:r>
          </w:hyperlink>
        </w:p>
        <w:p w14:paraId="5B9FAD21" w14:textId="036A61C8" w:rsidR="00CC1D54" w:rsidRDefault="00CC1D54" w:rsidP="000D22DD">
          <w:pPr>
            <w:pStyle w:val="TOC1"/>
            <w:tabs>
              <w:tab w:val="clear" w:pos="9241"/>
              <w:tab w:val="right" w:leader="dot" w:pos="9354"/>
            </w:tabs>
            <w:spacing w:before="78" w:after="78"/>
            <w:rPr>
              <w:rFonts w:hint="eastAsia"/>
            </w:rPr>
          </w:pPr>
          <w:hyperlink w:anchor="_Toc29401" w:history="1">
            <w:r w:rsidRPr="000D22DD">
              <w:rPr>
                <w:rFonts w:hint="eastAsia"/>
              </w:rPr>
              <w:t xml:space="preserve">7 </w:t>
            </w:r>
            <w:r>
              <w:rPr>
                <w:rFonts w:hint="eastAsia"/>
              </w:rPr>
              <w:t>质量等级评定原则</w:t>
            </w:r>
            <w:r>
              <w:tab/>
            </w:r>
          </w:hyperlink>
          <w:r w:rsidR="00D70462">
            <w:rPr>
              <w:rFonts w:hint="eastAsia"/>
            </w:rPr>
            <w:t>3</w:t>
          </w:r>
        </w:p>
        <w:p w14:paraId="17C1ADE5" w14:textId="776F3974" w:rsidR="00CC1D54" w:rsidRPr="000D22DD" w:rsidRDefault="00CC1D54" w:rsidP="000D22DD">
          <w:pPr>
            <w:pStyle w:val="TOC1"/>
            <w:tabs>
              <w:tab w:val="clear" w:pos="9241"/>
              <w:tab w:val="right" w:leader="dot" w:pos="9354"/>
            </w:tabs>
            <w:spacing w:before="78" w:after="78"/>
          </w:pPr>
          <w:hyperlink w:anchor="_Toc6049" w:history="1">
            <w:r w:rsidRPr="000D22DD">
              <w:rPr>
                <w:rFonts w:hint="eastAsia"/>
              </w:rPr>
              <w:t>参考文献</w:t>
            </w:r>
            <w:r w:rsidRPr="000D22DD">
              <w:tab/>
            </w:r>
            <w:r w:rsidRPr="000D22DD">
              <w:rPr>
                <w:rFonts w:hint="eastAsia"/>
              </w:rPr>
              <w:t>5</w:t>
            </w:r>
          </w:hyperlink>
        </w:p>
        <w:p w14:paraId="7C38FB09" w14:textId="77777777" w:rsidR="00CC1D54" w:rsidRDefault="00000000">
          <w:pPr>
            <w:pStyle w:val="affff3"/>
          </w:pPr>
          <w:r>
            <w:fldChar w:fldCharType="end"/>
          </w:r>
        </w:p>
      </w:sdtContent>
    </w:sdt>
    <w:p w14:paraId="31038819" w14:textId="77777777" w:rsidR="00CC1D54" w:rsidRDefault="00CC1D54">
      <w:pPr>
        <w:pStyle w:val="affff3"/>
      </w:pPr>
    </w:p>
    <w:p w14:paraId="6F88FC6C" w14:textId="2335D714" w:rsidR="00CC1D54" w:rsidRDefault="00D70462" w:rsidP="00D70462">
      <w:pPr>
        <w:tabs>
          <w:tab w:val="left" w:pos="8085"/>
        </w:tabs>
        <w:spacing w:beforeLines="25" w:before="78" w:afterLines="25" w:after="78"/>
      </w:pPr>
      <w:r>
        <w:tab/>
      </w:r>
    </w:p>
    <w:p w14:paraId="7548B72A" w14:textId="77777777" w:rsidR="00CC1D54" w:rsidRDefault="00000000">
      <w:pPr>
        <w:pStyle w:val="affffffff6"/>
      </w:pPr>
      <w:bookmarkStart w:id="12" w:name="_Toc32419"/>
      <w:bookmarkStart w:id="13" w:name="_Toc14311"/>
      <w:bookmarkStart w:id="14" w:name="_Toc96532181"/>
      <w:bookmarkStart w:id="15" w:name="_Toc23013"/>
      <w:r>
        <w:rPr>
          <w:rFonts w:hint="eastAsia"/>
        </w:rPr>
        <w:lastRenderedPageBreak/>
        <w:t>前</w:t>
      </w:r>
      <w:bookmarkStart w:id="16" w:name="BKQY"/>
      <w:r>
        <w:t>  </w:t>
      </w:r>
      <w:r>
        <w:rPr>
          <w:rFonts w:hint="eastAsia"/>
        </w:rPr>
        <w:t>言</w:t>
      </w:r>
      <w:bookmarkEnd w:id="12"/>
      <w:bookmarkEnd w:id="13"/>
      <w:bookmarkEnd w:id="14"/>
      <w:bookmarkEnd w:id="15"/>
      <w:bookmarkEnd w:id="16"/>
    </w:p>
    <w:p w14:paraId="01A7B0E3" w14:textId="77777777" w:rsidR="00CC1D54" w:rsidRDefault="00000000">
      <w:pPr>
        <w:pStyle w:val="affff3"/>
        <w:rPr>
          <w:rFonts w:hAnsi="宋体" w:hint="eastAsia"/>
        </w:rPr>
      </w:pPr>
      <w:r>
        <w:rPr>
          <w:rFonts w:hAnsi="宋体" w:hint="eastAsia"/>
        </w:rPr>
        <w:t>本文件按照GB/T 1.1—2020《标准化工作导则  第1部分：标准化文件的结构和起草规则》的规定起草。</w:t>
      </w:r>
    </w:p>
    <w:p w14:paraId="193993DD" w14:textId="77777777" w:rsidR="00CC1D54" w:rsidRDefault="00000000">
      <w:pPr>
        <w:pStyle w:val="affff3"/>
        <w:rPr>
          <w:rFonts w:hAnsi="宋体" w:hint="eastAsia"/>
        </w:rPr>
      </w:pPr>
      <w:r>
        <w:rPr>
          <w:rFonts w:hAnsi="宋体" w:hint="eastAsia"/>
        </w:rPr>
        <w:t>本文件代替T/CMIF 53—2019《土方机械  轮胎式装载机  质量等级评定》。本文件与T/CMIF 53—2019相比，除编辑性修改外主要技术变化如下：</w:t>
      </w:r>
    </w:p>
    <w:p w14:paraId="50EA3CE2" w14:textId="77777777" w:rsidR="00CC1D54" w:rsidRDefault="00000000">
      <w:pPr>
        <w:pStyle w:val="affff3"/>
        <w:numPr>
          <w:ilvl w:val="0"/>
          <w:numId w:val="22"/>
        </w:numPr>
        <w:rPr>
          <w:rFonts w:hAnsi="宋体" w:hint="eastAsia"/>
        </w:rPr>
      </w:pPr>
      <w:r>
        <w:rPr>
          <w:rFonts w:hAnsi="宋体" w:hint="eastAsia"/>
        </w:rPr>
        <w:t>新增了质量等级；</w:t>
      </w:r>
    </w:p>
    <w:p w14:paraId="452E86E6" w14:textId="77777777" w:rsidR="00CC1D54" w:rsidRDefault="00000000">
      <w:pPr>
        <w:pStyle w:val="affff3"/>
        <w:numPr>
          <w:ilvl w:val="0"/>
          <w:numId w:val="22"/>
        </w:numPr>
        <w:rPr>
          <w:rFonts w:hAnsi="宋体" w:hint="eastAsia"/>
        </w:rPr>
      </w:pPr>
      <w:r>
        <w:rPr>
          <w:rFonts w:hAnsi="宋体" w:hint="eastAsia"/>
        </w:rPr>
        <w:t>重新编写了分级评价指标，将各指标合并至一张分级指标表；</w:t>
      </w:r>
    </w:p>
    <w:p w14:paraId="24FA1127" w14:textId="77777777" w:rsidR="00CC1D54" w:rsidRDefault="00000000">
      <w:pPr>
        <w:pStyle w:val="affff3"/>
        <w:numPr>
          <w:ilvl w:val="0"/>
          <w:numId w:val="22"/>
        </w:numPr>
        <w:rPr>
          <w:rFonts w:hAnsi="宋体" w:hint="eastAsia"/>
        </w:rPr>
      </w:pPr>
      <w:r>
        <w:rPr>
          <w:rFonts w:hAnsi="宋体" w:hint="eastAsia"/>
        </w:rPr>
        <w:t>新增了抽样要求；</w:t>
      </w:r>
    </w:p>
    <w:p w14:paraId="2870D8B7" w14:textId="77777777" w:rsidR="00CC1D54" w:rsidRDefault="00000000">
      <w:pPr>
        <w:pStyle w:val="affff3"/>
        <w:numPr>
          <w:ilvl w:val="0"/>
          <w:numId w:val="22"/>
        </w:numPr>
        <w:rPr>
          <w:rFonts w:hAnsi="宋体" w:hint="eastAsia"/>
        </w:rPr>
      </w:pPr>
      <w:r>
        <w:rPr>
          <w:rFonts w:hAnsi="宋体" w:hint="eastAsia"/>
        </w:rPr>
        <w:t>修改了试验方法要求；</w:t>
      </w:r>
    </w:p>
    <w:p w14:paraId="0C36AC44" w14:textId="77777777" w:rsidR="00CC1D54" w:rsidRDefault="00000000">
      <w:pPr>
        <w:pStyle w:val="affff3"/>
        <w:numPr>
          <w:ilvl w:val="0"/>
          <w:numId w:val="22"/>
        </w:numPr>
        <w:rPr>
          <w:rFonts w:hAnsi="宋体" w:hint="eastAsia"/>
        </w:rPr>
      </w:pPr>
      <w:r>
        <w:rPr>
          <w:rFonts w:hAnsi="宋体" w:hint="eastAsia"/>
        </w:rPr>
        <w:t>修改了质量等级评定原则；</w:t>
      </w:r>
    </w:p>
    <w:p w14:paraId="287B60A1" w14:textId="77777777" w:rsidR="00CC1D54" w:rsidRDefault="00000000">
      <w:pPr>
        <w:pStyle w:val="affff3"/>
        <w:numPr>
          <w:ilvl w:val="0"/>
          <w:numId w:val="22"/>
        </w:numPr>
        <w:rPr>
          <w:rFonts w:hAnsi="宋体" w:hint="eastAsia"/>
        </w:rPr>
      </w:pPr>
      <w:r>
        <w:rPr>
          <w:rFonts w:hAnsi="宋体" w:hint="eastAsia"/>
        </w:rPr>
        <w:t>新增了参考文献。</w:t>
      </w:r>
    </w:p>
    <w:p w14:paraId="2036D59C" w14:textId="77777777" w:rsidR="00CC1D54" w:rsidRDefault="00000000">
      <w:pPr>
        <w:pStyle w:val="affff3"/>
        <w:rPr>
          <w:rFonts w:hAnsi="宋体" w:hint="eastAsia"/>
        </w:rPr>
      </w:pPr>
      <w:r>
        <w:rPr>
          <w:rFonts w:hAnsi="宋体" w:hint="eastAsia"/>
        </w:rPr>
        <w:t>请注意本文件的某些内容可能涉及专利。本文件的发布机构不承担识别专利的责任。</w:t>
      </w:r>
    </w:p>
    <w:p w14:paraId="72AD8255" w14:textId="77777777" w:rsidR="00CC1D54" w:rsidRDefault="00000000">
      <w:pPr>
        <w:pStyle w:val="affff3"/>
        <w:rPr>
          <w:rFonts w:hAnsi="宋体" w:hint="eastAsia"/>
        </w:rPr>
      </w:pPr>
      <w:r>
        <w:rPr>
          <w:rFonts w:hAnsi="宋体" w:hint="eastAsia"/>
        </w:rPr>
        <w:t>本文件由中国机械工业联合会、中国工程机械工业协会提出并归口。</w:t>
      </w:r>
    </w:p>
    <w:p w14:paraId="056DEDB8" w14:textId="77777777" w:rsidR="00CC1D54" w:rsidRDefault="00000000">
      <w:pPr>
        <w:pStyle w:val="affff3"/>
        <w:rPr>
          <w:rFonts w:hAnsi="宋体" w:hint="eastAsia"/>
        </w:rPr>
      </w:pPr>
      <w:r>
        <w:rPr>
          <w:rFonts w:hAnsi="宋体" w:hint="eastAsia"/>
        </w:rPr>
        <w:t>本文件由中国工程机械工业协会质量工作委员会组织制定。</w:t>
      </w:r>
    </w:p>
    <w:p w14:paraId="6545629D" w14:textId="70D5307D" w:rsidR="00CC1D54" w:rsidRDefault="00000000">
      <w:pPr>
        <w:pStyle w:val="affff3"/>
        <w:rPr>
          <w:rFonts w:hAnsi="宋体" w:hint="eastAsia"/>
        </w:rPr>
      </w:pPr>
      <w:r>
        <w:rPr>
          <w:rFonts w:hAnsi="宋体" w:hint="eastAsia"/>
        </w:rPr>
        <w:t>本文件起草单位：中机科（北京）车辆检测工程研究院有限公司、天津工程机械研究院有限公司、徐工集团工程机械股份有限公司、龙工（上海）机械制造有限公司、机械工业工程机械及液压件产品质量监督检测中心（天津）、厦门市产品质量监督检验院</w:t>
      </w:r>
      <w:r w:rsidR="00A45F27">
        <w:rPr>
          <w:rFonts w:hAnsi="宋体" w:hint="eastAsia"/>
        </w:rPr>
        <w:t>、</w:t>
      </w:r>
      <w:r w:rsidR="00A45F27">
        <w:rPr>
          <w:rFonts w:hAnsi="宋体"/>
        </w:rPr>
        <w:t>…</w:t>
      </w:r>
      <w:r>
        <w:rPr>
          <w:rFonts w:hAnsi="宋体" w:hint="eastAsia"/>
        </w:rPr>
        <w:t>。</w:t>
      </w:r>
    </w:p>
    <w:p w14:paraId="31E518C6" w14:textId="7935458D" w:rsidR="00CC1D54" w:rsidRDefault="00000000">
      <w:pPr>
        <w:pStyle w:val="affff3"/>
        <w:rPr>
          <w:rFonts w:hAnsi="宋体" w:hint="eastAsia"/>
          <w:szCs w:val="21"/>
        </w:rPr>
      </w:pPr>
      <w:r>
        <w:rPr>
          <w:rFonts w:hAnsi="宋体" w:hint="eastAsia"/>
        </w:rPr>
        <w:t>本文件主要起草人：李隽、范晓兰、黄晨</w:t>
      </w:r>
      <w:r w:rsidR="00A45F27">
        <w:rPr>
          <w:rFonts w:hAnsi="宋体" w:hint="eastAsia"/>
        </w:rPr>
        <w:t>、</w:t>
      </w:r>
      <w:r w:rsidR="00A45F27">
        <w:rPr>
          <w:rFonts w:hAnsi="宋体"/>
        </w:rPr>
        <w:t>…</w:t>
      </w:r>
      <w:r>
        <w:rPr>
          <w:rFonts w:hAnsi="宋体" w:hint="eastAsia"/>
          <w:szCs w:val="21"/>
        </w:rPr>
        <w:t>。</w:t>
      </w:r>
    </w:p>
    <w:p w14:paraId="3CF42172" w14:textId="77777777" w:rsidR="00CC1D54" w:rsidRDefault="00000000">
      <w:pPr>
        <w:ind w:firstLineChars="200" w:firstLine="420"/>
        <w:rPr>
          <w:rFonts w:ascii="宋体" w:hAnsi="宋体" w:hint="eastAsia"/>
          <w:szCs w:val="21"/>
        </w:rPr>
      </w:pPr>
      <w:r>
        <w:rPr>
          <w:rFonts w:ascii="宋体" w:hAnsi="宋体" w:hint="eastAsia"/>
          <w:szCs w:val="21"/>
        </w:rPr>
        <w:t>本文件及其所代替文件的历次版本发布情况为：</w:t>
      </w:r>
    </w:p>
    <w:p w14:paraId="7CB3F11F" w14:textId="77777777" w:rsidR="00CC1D54" w:rsidRDefault="00000000">
      <w:pPr>
        <w:ind w:firstLineChars="200" w:firstLine="420"/>
        <w:rPr>
          <w:rFonts w:ascii="宋体" w:hAnsi="宋体" w:hint="eastAsia"/>
          <w:szCs w:val="21"/>
        </w:rPr>
      </w:pPr>
      <w:r>
        <w:rPr>
          <w:rFonts w:ascii="宋体" w:hAnsi="宋体" w:hint="eastAsia"/>
          <w:szCs w:val="21"/>
        </w:rPr>
        <w:t>——T/CMIF 53—2019。</w:t>
      </w:r>
    </w:p>
    <w:p w14:paraId="1E3622E2" w14:textId="77777777" w:rsidR="00CC1D54" w:rsidRDefault="00000000">
      <w:pPr>
        <w:ind w:firstLineChars="200" w:firstLine="420"/>
        <w:rPr>
          <w:rFonts w:ascii="宋体" w:hAnsi="宋体" w:hint="eastAsia"/>
          <w:szCs w:val="21"/>
        </w:rPr>
      </w:pPr>
      <w:r>
        <w:rPr>
          <w:rFonts w:ascii="宋体" w:hAnsi="宋体" w:hint="eastAsia"/>
          <w:szCs w:val="21"/>
        </w:rPr>
        <w:t>——本次为第一次修订。</w:t>
      </w:r>
    </w:p>
    <w:p w14:paraId="1DE4EBE1" w14:textId="77777777" w:rsidR="00CC1D54" w:rsidRDefault="00000000">
      <w:r>
        <w:br w:type="page"/>
      </w:r>
    </w:p>
    <w:p w14:paraId="7239DDEB" w14:textId="77777777" w:rsidR="00CC1D54" w:rsidRDefault="00000000">
      <w:pPr>
        <w:pStyle w:val="affffffff6"/>
        <w:rPr>
          <w:b/>
          <w:bCs/>
        </w:rPr>
      </w:pPr>
      <w:bookmarkStart w:id="17" w:name="_Toc1781"/>
      <w:r>
        <w:rPr>
          <w:rFonts w:hint="eastAsia"/>
        </w:rPr>
        <w:lastRenderedPageBreak/>
        <w:t>引</w:t>
      </w:r>
      <w:r>
        <w:t>  </w:t>
      </w:r>
      <w:r>
        <w:rPr>
          <w:rFonts w:hint="eastAsia"/>
        </w:rPr>
        <w:t>言</w:t>
      </w:r>
      <w:bookmarkEnd w:id="17"/>
    </w:p>
    <w:p w14:paraId="31036FA4" w14:textId="77777777" w:rsidR="00CC1D54" w:rsidRDefault="00000000">
      <w:pPr>
        <w:pStyle w:val="affff3"/>
        <w:rPr>
          <w:rFonts w:hAnsi="宋体" w:hint="eastAsia"/>
        </w:rPr>
      </w:pPr>
      <w:r>
        <w:rPr>
          <w:rFonts w:hAnsi="宋体" w:hint="eastAsia"/>
        </w:rPr>
        <w:t>2019年，中国机械工业联合会发布了《土方机械  轮胎式装载机  质量等级评定》（T/CMIF 53—2019）团体标准。本文件发布日期较久，已经无法匹配当前市场环境，鉴于此有必要修订《土方机械  轮胎式装载机  质量等级评定》，以不断适应我国工程机械行业发展状况和行业管理需求。</w:t>
      </w:r>
    </w:p>
    <w:p w14:paraId="6BDEB660" w14:textId="4C0EE3F5" w:rsidR="00CC1D54" w:rsidRDefault="00000000">
      <w:pPr>
        <w:pStyle w:val="affff3"/>
        <w:rPr>
          <w:rFonts w:hAnsi="宋体" w:hint="eastAsia"/>
        </w:rPr>
      </w:pPr>
      <w:r>
        <w:rPr>
          <w:rFonts w:hAnsi="宋体" w:hint="eastAsia"/>
        </w:rPr>
        <w:t>本文件</w:t>
      </w:r>
      <w:r>
        <w:rPr>
          <w:rFonts w:hAnsi="宋体"/>
        </w:rPr>
        <w:t>分级指标的选择构成及相应的评价方法</w:t>
      </w:r>
      <w:r>
        <w:rPr>
          <w:rFonts w:hAnsi="宋体" w:hint="eastAsia"/>
        </w:rPr>
        <w:t>强调</w:t>
      </w:r>
      <w:r>
        <w:rPr>
          <w:rFonts w:hAnsi="宋体"/>
        </w:rPr>
        <w:t>科学</w:t>
      </w:r>
      <w:r>
        <w:rPr>
          <w:rFonts w:hAnsi="宋体" w:hint="eastAsia"/>
        </w:rPr>
        <w:t>性</w:t>
      </w:r>
      <w:r>
        <w:rPr>
          <w:rFonts w:hAnsi="宋体"/>
        </w:rPr>
        <w:t>，注重数据详实，逻辑严谨，抽样样本应具有代表性和广泛性</w:t>
      </w:r>
      <w:r>
        <w:rPr>
          <w:rFonts w:hAnsi="宋体" w:hint="eastAsia"/>
        </w:rPr>
        <w:t>；</w:t>
      </w:r>
      <w:r>
        <w:rPr>
          <w:rFonts w:hAnsi="宋体"/>
        </w:rPr>
        <w:t>分级重点考虑</w:t>
      </w:r>
      <w:r>
        <w:rPr>
          <w:rFonts w:hAnsi="宋体" w:hint="eastAsia"/>
        </w:rPr>
        <w:t>了</w:t>
      </w:r>
      <w:r>
        <w:rPr>
          <w:rFonts w:hAnsi="宋体"/>
        </w:rPr>
        <w:t>使用性能、可靠性、绿色低碳和安全性能等重要维度，选取</w:t>
      </w:r>
      <w:r>
        <w:rPr>
          <w:rFonts w:hAnsi="宋体" w:hint="eastAsia"/>
        </w:rPr>
        <w:t>了</w:t>
      </w:r>
      <w:r>
        <w:rPr>
          <w:rFonts w:hAnsi="宋体"/>
        </w:rPr>
        <w:t>具有影响大和关注度高的关键参数作为分级指标</w:t>
      </w:r>
      <w:r>
        <w:rPr>
          <w:rFonts w:hAnsi="宋体" w:hint="eastAsia"/>
        </w:rPr>
        <w:t>；</w:t>
      </w:r>
      <w:r>
        <w:rPr>
          <w:rFonts w:hAnsi="宋体"/>
        </w:rPr>
        <w:t>能够满足实际应用的需求，选择的指标应以定量为主，定性定量结合，并且具有数据采集和计算的可操作性</w:t>
      </w:r>
      <w:r>
        <w:rPr>
          <w:rFonts w:hAnsi="宋体" w:hint="eastAsia"/>
        </w:rPr>
        <w:t>；</w:t>
      </w:r>
      <w:r>
        <w:rPr>
          <w:rFonts w:hAnsi="宋体"/>
        </w:rPr>
        <w:t>在同等功能和性能的基础上考虑相关标准的协调性和可操作性。</w:t>
      </w:r>
    </w:p>
    <w:p w14:paraId="5A076BDF" w14:textId="77777777" w:rsidR="00CC1D54" w:rsidRDefault="00000000">
      <w:pPr>
        <w:pStyle w:val="affff3"/>
        <w:rPr>
          <w:rFonts w:hAnsi="宋体" w:hint="eastAsia"/>
        </w:rPr>
      </w:pPr>
      <w:r>
        <w:rPr>
          <w:rFonts w:hAnsi="宋体" w:hint="eastAsia"/>
        </w:rPr>
        <w:t>本文件鼓励行业企业积极参与，并依据本文件自愿参与后续认证工作，加强产品质量评定工作的应用推广，共同推动轮胎式装载机行业产品整体质量提升。</w:t>
      </w:r>
    </w:p>
    <w:p w14:paraId="69C23289" w14:textId="77777777" w:rsidR="00CC1D54" w:rsidRDefault="00CC1D54">
      <w:pPr>
        <w:pStyle w:val="affff3"/>
        <w:rPr>
          <w:rFonts w:hAnsi="宋体" w:hint="eastAsia"/>
        </w:rPr>
        <w:sectPr w:rsidR="00CC1D54">
          <w:headerReference w:type="default" r:id="rId15"/>
          <w:footerReference w:type="default" r:id="rId16"/>
          <w:pgSz w:w="11906" w:h="16838"/>
          <w:pgMar w:top="829" w:right="1134" w:bottom="1134" w:left="1418" w:header="854" w:footer="1134" w:gutter="0"/>
          <w:pgNumType w:fmt="upperRoman" w:start="1"/>
          <w:cols w:space="720"/>
          <w:formProt w:val="0"/>
          <w:docGrid w:type="lines" w:linePitch="312"/>
        </w:sectPr>
      </w:pPr>
    </w:p>
    <w:p w14:paraId="5A199A85" w14:textId="77777777" w:rsidR="00CC1D54" w:rsidRDefault="00000000">
      <w:pPr>
        <w:pStyle w:val="afffffa"/>
      </w:pPr>
      <w:bookmarkStart w:id="18" w:name="_Toc28947"/>
      <w:bookmarkStart w:id="19" w:name="_Toc25226"/>
      <w:bookmarkStart w:id="20" w:name="_Toc9331"/>
      <w:bookmarkStart w:id="21" w:name="_Toc4219"/>
      <w:bookmarkStart w:id="22" w:name="_Toc20337"/>
      <w:bookmarkStart w:id="23" w:name="_Toc16621"/>
      <w:bookmarkStart w:id="24" w:name="_Toc2973"/>
      <w:r>
        <w:rPr>
          <w:rFonts w:hint="eastAsia"/>
        </w:rPr>
        <w:lastRenderedPageBreak/>
        <w:t>土方机械  轮胎式装载机  质量分级规范</w:t>
      </w:r>
      <w:bookmarkEnd w:id="18"/>
      <w:bookmarkEnd w:id="19"/>
      <w:bookmarkEnd w:id="20"/>
      <w:bookmarkEnd w:id="21"/>
      <w:bookmarkEnd w:id="22"/>
      <w:bookmarkEnd w:id="23"/>
      <w:bookmarkEnd w:id="24"/>
    </w:p>
    <w:p w14:paraId="2349B79C" w14:textId="77777777" w:rsidR="00CC1D54" w:rsidRDefault="00000000">
      <w:pPr>
        <w:pStyle w:val="a5"/>
      </w:pPr>
      <w:bookmarkStart w:id="25" w:name="_Toc7327"/>
      <w:bookmarkStart w:id="26" w:name="_Toc23050"/>
      <w:bookmarkStart w:id="27" w:name="_Toc369938877"/>
      <w:bookmarkStart w:id="28" w:name="_Toc12366187"/>
      <w:bookmarkStart w:id="29" w:name="_Toc369938940"/>
      <w:bookmarkStart w:id="30" w:name="_Toc96532182"/>
      <w:bookmarkStart w:id="31" w:name="_Toc12351509"/>
      <w:bookmarkStart w:id="32" w:name="_Toc12351909"/>
      <w:bookmarkStart w:id="33" w:name="_Toc96532135"/>
      <w:r>
        <w:rPr>
          <w:rFonts w:hint="eastAsia"/>
        </w:rPr>
        <w:t>范围</w:t>
      </w:r>
      <w:bookmarkEnd w:id="25"/>
      <w:bookmarkEnd w:id="26"/>
      <w:bookmarkEnd w:id="27"/>
      <w:bookmarkEnd w:id="28"/>
      <w:bookmarkEnd w:id="29"/>
      <w:bookmarkEnd w:id="30"/>
      <w:bookmarkEnd w:id="31"/>
      <w:bookmarkEnd w:id="32"/>
      <w:bookmarkEnd w:id="33"/>
    </w:p>
    <w:p w14:paraId="5E15A699" w14:textId="77777777" w:rsidR="00CC1D54" w:rsidRDefault="00000000">
      <w:pPr>
        <w:pStyle w:val="affff3"/>
      </w:pPr>
      <w:r>
        <w:rPr>
          <w:rFonts w:hint="eastAsia"/>
        </w:rPr>
        <w:t>本文件规定了轮胎式装载机的质量分级原则、质量等级、分级评价指标，描述了抽样方法和试验方法，确立了质量等级评定规则。</w:t>
      </w:r>
    </w:p>
    <w:p w14:paraId="7FA52DFE" w14:textId="77777777" w:rsidR="00CC1D54" w:rsidRDefault="00000000">
      <w:pPr>
        <w:pStyle w:val="affff3"/>
      </w:pPr>
      <w:r>
        <w:rPr>
          <w:rFonts w:hint="eastAsia"/>
        </w:rPr>
        <w:t>本文件适用于轮胎式装载机,其他类型的装载机也可参照使用。</w:t>
      </w:r>
    </w:p>
    <w:p w14:paraId="7EE2777C" w14:textId="77777777" w:rsidR="00CC1D54" w:rsidRDefault="00000000">
      <w:pPr>
        <w:pStyle w:val="a5"/>
      </w:pPr>
      <w:bookmarkStart w:id="34" w:name="_Toc369938941"/>
      <w:bookmarkStart w:id="35" w:name="_Toc12351510"/>
      <w:bookmarkStart w:id="36" w:name="_Toc28510"/>
      <w:bookmarkStart w:id="37" w:name="_Toc369938878"/>
      <w:bookmarkStart w:id="38" w:name="_Toc17371"/>
      <w:bookmarkStart w:id="39" w:name="_Toc96532136"/>
      <w:bookmarkStart w:id="40" w:name="_Toc12351910"/>
      <w:bookmarkStart w:id="41" w:name="_Toc12366188"/>
      <w:r>
        <w:rPr>
          <w:rFonts w:hint="eastAsia"/>
        </w:rPr>
        <w:t>规范性引用文件</w:t>
      </w:r>
      <w:bookmarkEnd w:id="34"/>
      <w:bookmarkEnd w:id="35"/>
      <w:bookmarkEnd w:id="36"/>
      <w:bookmarkEnd w:id="37"/>
      <w:bookmarkEnd w:id="38"/>
      <w:bookmarkEnd w:id="39"/>
      <w:bookmarkEnd w:id="40"/>
      <w:bookmarkEnd w:id="41"/>
    </w:p>
    <w:p w14:paraId="510EC6F5" w14:textId="77777777" w:rsidR="00CC1D54" w:rsidRDefault="00000000">
      <w:pPr>
        <w:pStyle w:val="affff3"/>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EF38909" w14:textId="77777777" w:rsidR="00CC1D54" w:rsidRDefault="00000000">
      <w:pPr>
        <w:pStyle w:val="affff3"/>
      </w:pPr>
      <w:bookmarkStart w:id="42" w:name="_Toc369938942"/>
      <w:bookmarkStart w:id="43" w:name="_Toc369938879"/>
      <w:bookmarkStart w:id="44" w:name="_Toc12351911"/>
      <w:bookmarkStart w:id="45" w:name="_Toc12366189"/>
      <w:bookmarkStart w:id="46" w:name="_Toc11415593"/>
      <w:bookmarkStart w:id="47" w:name="_Toc12351511"/>
      <w:bookmarkEnd w:id="42"/>
      <w:bookmarkEnd w:id="43"/>
      <w:r>
        <w:t>GB/T 14039</w:t>
      </w:r>
      <w:r>
        <w:rPr>
          <w:rFonts w:hint="eastAsia"/>
        </w:rPr>
        <w:t xml:space="preserve">  </w:t>
      </w:r>
      <w:r>
        <w:t>液压传动  油液</w:t>
      </w:r>
      <w:r>
        <w:rPr>
          <w:rFonts w:hint="eastAsia"/>
        </w:rPr>
        <w:t xml:space="preserve">  </w:t>
      </w:r>
      <w:r>
        <w:t>固体颗粒污染等级代号</w:t>
      </w:r>
    </w:p>
    <w:p w14:paraId="1FDCE48E" w14:textId="77777777" w:rsidR="00CC1D54" w:rsidRDefault="00000000">
      <w:pPr>
        <w:pStyle w:val="affff3"/>
      </w:pPr>
      <w:r>
        <w:rPr>
          <w:rFonts w:hint="eastAsia"/>
        </w:rPr>
        <w:t>GB/T 16937  土方机械  司机视野  试验方法和性能准则</w:t>
      </w:r>
    </w:p>
    <w:p w14:paraId="7838DD98" w14:textId="77777777" w:rsidR="00CC1D54" w:rsidRDefault="00000000">
      <w:pPr>
        <w:pStyle w:val="affff3"/>
      </w:pPr>
      <w:r>
        <w:t>GB/T 17771</w:t>
      </w:r>
      <w:r>
        <w:rPr>
          <w:rFonts w:hint="eastAsia"/>
        </w:rPr>
        <w:t xml:space="preserve">  </w:t>
      </w:r>
      <w:r>
        <w:t>土方机械</w:t>
      </w:r>
      <w:r>
        <w:rPr>
          <w:rFonts w:hint="eastAsia"/>
        </w:rPr>
        <w:t xml:space="preserve">  </w:t>
      </w:r>
      <w:r>
        <w:t>落物保护结构</w:t>
      </w:r>
      <w:r>
        <w:rPr>
          <w:rFonts w:hint="eastAsia"/>
        </w:rPr>
        <w:t xml:space="preserve">  </w:t>
      </w:r>
      <w:r>
        <w:t>试验室试验和性能要求</w:t>
      </w:r>
    </w:p>
    <w:p w14:paraId="389A1165" w14:textId="77777777" w:rsidR="00CC1D54" w:rsidRDefault="00000000">
      <w:pPr>
        <w:pStyle w:val="affff3"/>
      </w:pPr>
      <w:r>
        <w:t>GB/T 17922</w:t>
      </w:r>
      <w:r>
        <w:rPr>
          <w:rFonts w:hint="eastAsia"/>
        </w:rPr>
        <w:t xml:space="preserve">  </w:t>
      </w:r>
      <w:r>
        <w:t>土方机械</w:t>
      </w:r>
      <w:r>
        <w:rPr>
          <w:rFonts w:hint="eastAsia"/>
        </w:rPr>
        <w:t xml:space="preserve">  </w:t>
      </w:r>
      <w:r>
        <w:t>滚翻保护结构</w:t>
      </w:r>
      <w:r>
        <w:rPr>
          <w:rFonts w:hint="eastAsia"/>
        </w:rPr>
        <w:t xml:space="preserve">  </w:t>
      </w:r>
      <w:r>
        <w:t>实验室试验和性能要求</w:t>
      </w:r>
    </w:p>
    <w:p w14:paraId="099A2F3B" w14:textId="77777777" w:rsidR="00CC1D54" w:rsidRDefault="00000000">
      <w:pPr>
        <w:pStyle w:val="affff3"/>
      </w:pPr>
      <w:r>
        <w:t>GB 20891</w:t>
      </w:r>
      <w:r>
        <w:tab/>
      </w:r>
      <w:r>
        <w:rPr>
          <w:rFonts w:hint="eastAsia"/>
        </w:rPr>
        <w:t xml:space="preserve">  </w:t>
      </w:r>
      <w:r>
        <w:t>非道路移动机械用柴油机排气污染物排放限值及测量方法 (中国第三、四阶段)</w:t>
      </w:r>
    </w:p>
    <w:p w14:paraId="7B128E3F" w14:textId="77777777" w:rsidR="00CC1D54" w:rsidRDefault="00000000">
      <w:pPr>
        <w:spacing w:line="305" w:lineRule="auto"/>
        <w:ind w:right="153" w:firstLine="442"/>
        <w:rPr>
          <w:rFonts w:ascii="宋体" w:hAnsi="宋体" w:cs="宋体" w:hint="eastAsia"/>
        </w:rPr>
      </w:pPr>
      <w:r>
        <w:rPr>
          <w:rFonts w:ascii="宋体" w:hAnsi="宋体" w:cs="宋体"/>
        </w:rPr>
        <w:t>GB/</w:t>
      </w:r>
      <w:r>
        <w:rPr>
          <w:rFonts w:ascii="宋体" w:hAnsi="宋体" w:cs="宋体" w:hint="eastAsia"/>
        </w:rPr>
        <w:t xml:space="preserve">T </w:t>
      </w:r>
      <w:r>
        <w:rPr>
          <w:rFonts w:ascii="宋体" w:hAnsi="宋体" w:cs="宋体"/>
        </w:rPr>
        <w:t>21152</w:t>
      </w:r>
      <w:r>
        <w:rPr>
          <w:rFonts w:ascii="宋体" w:hAnsi="宋体" w:cs="宋体" w:hint="eastAsia"/>
        </w:rPr>
        <w:t xml:space="preserve">  土</w:t>
      </w:r>
      <w:r>
        <w:rPr>
          <w:rFonts w:ascii="宋体" w:hAnsi="宋体" w:cs="宋体"/>
        </w:rPr>
        <w:t>方机械</w:t>
      </w:r>
      <w:r>
        <w:rPr>
          <w:rFonts w:ascii="宋体" w:hAnsi="宋体" w:cs="宋体" w:hint="eastAsia"/>
        </w:rPr>
        <w:t xml:space="preserve">  </w:t>
      </w:r>
      <w:r>
        <w:rPr>
          <w:rFonts w:ascii="宋体" w:hAnsi="宋体" w:cs="宋体"/>
        </w:rPr>
        <w:t xml:space="preserve">轮式或高速橡胶履带式机器 </w:t>
      </w:r>
      <w:r>
        <w:rPr>
          <w:rFonts w:ascii="宋体" w:hAnsi="宋体" w:cs="宋体" w:hint="eastAsia"/>
        </w:rPr>
        <w:t xml:space="preserve"> </w:t>
      </w:r>
      <w:r>
        <w:rPr>
          <w:rFonts w:ascii="宋体" w:hAnsi="宋体" w:cs="宋体"/>
        </w:rPr>
        <w:t>制动系统的性能要求和试验方法</w:t>
      </w:r>
    </w:p>
    <w:p w14:paraId="11E80059" w14:textId="77777777" w:rsidR="00CC1D54" w:rsidRDefault="00000000">
      <w:pPr>
        <w:pStyle w:val="affff3"/>
      </w:pPr>
      <w:r>
        <w:t>GB/T 21153</w:t>
      </w:r>
      <w:r>
        <w:rPr>
          <w:rFonts w:hint="eastAsia"/>
        </w:rPr>
        <w:t xml:space="preserve">  </w:t>
      </w:r>
      <w:r>
        <w:t>土方机械</w:t>
      </w:r>
      <w:r>
        <w:rPr>
          <w:rFonts w:hint="eastAsia"/>
        </w:rPr>
        <w:t xml:space="preserve">  </w:t>
      </w:r>
      <w:r>
        <w:t>尺寸、性能和参数的单位与测量准确度</w:t>
      </w:r>
    </w:p>
    <w:p w14:paraId="0C621ABF" w14:textId="77777777" w:rsidR="00CC1D54" w:rsidRDefault="00000000">
      <w:pPr>
        <w:pStyle w:val="affff3"/>
      </w:pPr>
      <w:r>
        <w:t>GB/T 25602</w:t>
      </w:r>
      <w:r>
        <w:rPr>
          <w:rFonts w:hint="eastAsia"/>
        </w:rPr>
        <w:t xml:space="preserve">  </w:t>
      </w:r>
      <w:r>
        <w:t>土方机械</w:t>
      </w:r>
      <w:r>
        <w:rPr>
          <w:rFonts w:hint="eastAsia"/>
        </w:rPr>
        <w:t xml:space="preserve">  </w:t>
      </w:r>
      <w:r>
        <w:t>机器可用性  术语</w:t>
      </w:r>
    </w:p>
    <w:p w14:paraId="2AA8BEA5" w14:textId="77777777" w:rsidR="00CC1D54" w:rsidRDefault="00000000">
      <w:pPr>
        <w:spacing w:line="305" w:lineRule="auto"/>
        <w:ind w:right="153" w:firstLine="442"/>
        <w:rPr>
          <w:rFonts w:ascii="宋体" w:hAnsi="宋体" w:cs="宋体" w:hint="eastAsia"/>
        </w:rPr>
      </w:pPr>
      <w:r>
        <w:rPr>
          <w:rFonts w:ascii="宋体" w:hAnsi="宋体" w:cs="宋体"/>
        </w:rPr>
        <w:t>GB/T 25604</w:t>
      </w:r>
      <w:r>
        <w:rPr>
          <w:rFonts w:ascii="宋体" w:hAnsi="宋体" w:cs="宋体" w:hint="eastAsia"/>
        </w:rPr>
        <w:t xml:space="preserve">  </w:t>
      </w:r>
      <w:r>
        <w:rPr>
          <w:rFonts w:ascii="宋体" w:hAnsi="宋体" w:cs="宋体"/>
        </w:rPr>
        <w:t>土方机械</w:t>
      </w:r>
      <w:r>
        <w:rPr>
          <w:rFonts w:ascii="宋体" w:hAnsi="宋体" w:cs="宋体" w:hint="eastAsia"/>
        </w:rPr>
        <w:t xml:space="preserve">  </w:t>
      </w:r>
      <w:r>
        <w:rPr>
          <w:rFonts w:ascii="宋体" w:hAnsi="宋体" w:cs="宋体"/>
        </w:rPr>
        <w:t>装载机</w:t>
      </w:r>
      <w:r>
        <w:rPr>
          <w:rFonts w:ascii="宋体" w:hAnsi="宋体" w:cs="宋体" w:hint="eastAsia"/>
        </w:rPr>
        <w:t xml:space="preserve">  </w:t>
      </w:r>
      <w:r>
        <w:rPr>
          <w:rFonts w:ascii="宋体" w:hAnsi="宋体" w:cs="宋体"/>
        </w:rPr>
        <w:t>术语和商业规格</w:t>
      </w:r>
    </w:p>
    <w:p w14:paraId="26A68EB1" w14:textId="77777777" w:rsidR="00CC1D54" w:rsidRDefault="00000000">
      <w:pPr>
        <w:pStyle w:val="affff3"/>
      </w:pPr>
      <w:r>
        <w:t>GB/T</w:t>
      </w:r>
      <w:r>
        <w:rPr>
          <w:rFonts w:hint="eastAsia"/>
        </w:rPr>
        <w:t xml:space="preserve"> </w:t>
      </w:r>
      <w:r>
        <w:t>25614</w:t>
      </w:r>
      <w:r>
        <w:rPr>
          <w:rFonts w:hint="eastAsia"/>
        </w:rPr>
        <w:t xml:space="preserve">  </w:t>
      </w:r>
      <w:r>
        <w:t>土方机械</w:t>
      </w:r>
      <w:r>
        <w:rPr>
          <w:rFonts w:hint="eastAsia"/>
        </w:rPr>
        <w:t xml:space="preserve">  </w:t>
      </w:r>
      <w:r>
        <w:t>声功率级的测定  动态试验条件</w:t>
      </w:r>
    </w:p>
    <w:p w14:paraId="5EBCF277" w14:textId="77777777" w:rsidR="00CC1D54" w:rsidRDefault="00000000">
      <w:pPr>
        <w:pStyle w:val="affff3"/>
      </w:pPr>
      <w:r>
        <w:t>GB/T</w:t>
      </w:r>
      <w:r>
        <w:rPr>
          <w:rFonts w:hint="eastAsia"/>
        </w:rPr>
        <w:t xml:space="preserve"> </w:t>
      </w:r>
      <w:r>
        <w:t>25615</w:t>
      </w:r>
      <w:r>
        <w:tab/>
        <w:t>土方机械</w:t>
      </w:r>
      <w:r>
        <w:rPr>
          <w:rFonts w:hint="eastAsia"/>
        </w:rPr>
        <w:t xml:space="preserve">  </w:t>
      </w:r>
      <w:r>
        <w:t>司机位置发射声压级的测定</w:t>
      </w:r>
      <w:r>
        <w:rPr>
          <w:rFonts w:hint="eastAsia"/>
        </w:rPr>
        <w:t xml:space="preserve">  </w:t>
      </w:r>
      <w:r>
        <w:t>动态试验条件</w:t>
      </w:r>
    </w:p>
    <w:p w14:paraId="11AEBB17" w14:textId="77777777" w:rsidR="00CC1D54" w:rsidRDefault="00000000">
      <w:pPr>
        <w:pStyle w:val="affff3"/>
      </w:pPr>
      <w:r>
        <w:t>GB</w:t>
      </w:r>
      <w:r>
        <w:rPr>
          <w:rFonts w:hint="eastAsia"/>
        </w:rPr>
        <w:t xml:space="preserve">/T </w:t>
      </w:r>
      <w:r>
        <w:t>25684.1</w:t>
      </w:r>
      <w:r>
        <w:t>—</w:t>
      </w:r>
      <w:r>
        <w:t>20</w:t>
      </w:r>
      <w:r>
        <w:rPr>
          <w:rFonts w:hint="eastAsia"/>
        </w:rPr>
        <w:t xml:space="preserve">21  </w:t>
      </w:r>
      <w:r>
        <w:t>土方机械</w:t>
      </w:r>
      <w:r>
        <w:rPr>
          <w:rFonts w:hint="eastAsia"/>
        </w:rPr>
        <w:t xml:space="preserve">  </w:t>
      </w:r>
      <w:r>
        <w:t>安全</w:t>
      </w:r>
      <w:r>
        <w:rPr>
          <w:rFonts w:hint="eastAsia"/>
        </w:rPr>
        <w:t xml:space="preserve">  </w:t>
      </w:r>
      <w:r>
        <w:t>第1部分：通用要求</w:t>
      </w:r>
    </w:p>
    <w:p w14:paraId="774C1E7E" w14:textId="77777777" w:rsidR="00CC1D54" w:rsidRDefault="00000000">
      <w:pPr>
        <w:pStyle w:val="affff3"/>
      </w:pPr>
      <w:r>
        <w:t>GB</w:t>
      </w:r>
      <w:r>
        <w:rPr>
          <w:rFonts w:hint="eastAsia"/>
        </w:rPr>
        <w:t xml:space="preserve">/T </w:t>
      </w:r>
      <w:r>
        <w:t>25684.</w:t>
      </w:r>
      <w:r>
        <w:rPr>
          <w:rFonts w:hint="eastAsia"/>
        </w:rPr>
        <w:t>3—</w:t>
      </w:r>
      <w:r>
        <w:t>20</w:t>
      </w:r>
      <w:r>
        <w:rPr>
          <w:rFonts w:hint="eastAsia"/>
        </w:rPr>
        <w:t xml:space="preserve">21  </w:t>
      </w:r>
      <w:r>
        <w:t>土方机械</w:t>
      </w:r>
      <w:r>
        <w:rPr>
          <w:rFonts w:hint="eastAsia"/>
        </w:rPr>
        <w:t xml:space="preserve">  </w:t>
      </w:r>
      <w:r>
        <w:t>安全</w:t>
      </w:r>
      <w:r>
        <w:rPr>
          <w:rFonts w:hint="eastAsia"/>
        </w:rPr>
        <w:t xml:space="preserve">  </w:t>
      </w:r>
      <w:r>
        <w:t>第</w:t>
      </w:r>
      <w:r>
        <w:rPr>
          <w:rFonts w:hint="eastAsia"/>
        </w:rPr>
        <w:t>3</w:t>
      </w:r>
      <w:r>
        <w:t>部分：</w:t>
      </w:r>
      <w:r>
        <w:rPr>
          <w:rFonts w:hint="eastAsia"/>
        </w:rPr>
        <w:t>装载机</w:t>
      </w:r>
      <w:r>
        <w:t>的要求</w:t>
      </w:r>
    </w:p>
    <w:p w14:paraId="3E3AD05E" w14:textId="77777777" w:rsidR="00CC1D54" w:rsidRDefault="00000000">
      <w:pPr>
        <w:pStyle w:val="affff3"/>
      </w:pPr>
      <w:r>
        <w:t>GB/Z</w:t>
      </w:r>
      <w:r>
        <w:rPr>
          <w:rFonts w:hint="eastAsia"/>
        </w:rPr>
        <w:t xml:space="preserve"> </w:t>
      </w:r>
      <w:r>
        <w:t>26139</w:t>
      </w:r>
      <w:r>
        <w:rPr>
          <w:rFonts w:hint="eastAsia"/>
        </w:rPr>
        <w:t xml:space="preserve">  </w:t>
      </w:r>
      <w:r>
        <w:t>土方机械</w:t>
      </w:r>
      <w:r>
        <w:rPr>
          <w:rFonts w:hint="eastAsia"/>
        </w:rPr>
        <w:t xml:space="preserve">  </w:t>
      </w:r>
      <w:r>
        <w:t>驾乘式机器暴露于全身振动的评价指南</w:t>
      </w:r>
      <w:r>
        <w:rPr>
          <w:rFonts w:hint="eastAsia"/>
        </w:rPr>
        <w:t xml:space="preserve">  </w:t>
      </w:r>
      <w:r>
        <w:t>国际协会、组织和制造商所测定协调数据的应用</w:t>
      </w:r>
    </w:p>
    <w:p w14:paraId="71588514" w14:textId="77777777" w:rsidR="00CC1D54" w:rsidRDefault="00000000">
      <w:pPr>
        <w:pStyle w:val="affff3"/>
      </w:pPr>
      <w:r>
        <w:t>GB/T 35198</w:t>
      </w:r>
      <w:r>
        <w:t>—</w:t>
      </w:r>
      <w:r>
        <w:t>2017</w:t>
      </w:r>
      <w:r>
        <w:rPr>
          <w:rFonts w:hint="eastAsia"/>
        </w:rPr>
        <w:t xml:space="preserve">  </w:t>
      </w:r>
      <w:r>
        <w:t>土方机械</w:t>
      </w:r>
      <w:r>
        <w:rPr>
          <w:rFonts w:hint="eastAsia"/>
        </w:rPr>
        <w:t xml:space="preserve">  </w:t>
      </w:r>
      <w:r>
        <w:t>轮胎式装载机</w:t>
      </w:r>
      <w:r>
        <w:rPr>
          <w:rFonts w:hint="eastAsia"/>
        </w:rPr>
        <w:t xml:space="preserve">  </w:t>
      </w:r>
      <w:r>
        <w:t>试验方法</w:t>
      </w:r>
    </w:p>
    <w:p w14:paraId="6BF655C9" w14:textId="77777777" w:rsidR="00CC1D54" w:rsidRDefault="00000000">
      <w:pPr>
        <w:pStyle w:val="affff3"/>
      </w:pPr>
      <w:r>
        <w:t>GB/T</w:t>
      </w:r>
      <w:r>
        <w:rPr>
          <w:rFonts w:hint="eastAsia"/>
        </w:rPr>
        <w:t xml:space="preserve"> </w:t>
      </w:r>
      <w:r>
        <w:t>35199</w:t>
      </w:r>
      <w:r>
        <w:t>—</w:t>
      </w:r>
      <w:r>
        <w:t>2017</w:t>
      </w:r>
      <w:r>
        <w:rPr>
          <w:rFonts w:hint="eastAsia"/>
        </w:rPr>
        <w:t xml:space="preserve">  </w:t>
      </w:r>
      <w:r>
        <w:t>土方机械</w:t>
      </w:r>
      <w:r>
        <w:rPr>
          <w:rFonts w:hint="eastAsia"/>
        </w:rPr>
        <w:t xml:space="preserve">  </w:t>
      </w:r>
      <w:r>
        <w:t>轮胎式装载机</w:t>
      </w:r>
      <w:r>
        <w:rPr>
          <w:rFonts w:hint="eastAsia"/>
        </w:rPr>
        <w:t xml:space="preserve">  </w:t>
      </w:r>
      <w:r>
        <w:t>技术条件</w:t>
      </w:r>
    </w:p>
    <w:p w14:paraId="6445F43B" w14:textId="77777777" w:rsidR="00CC1D54" w:rsidRDefault="00000000">
      <w:pPr>
        <w:pStyle w:val="affff3"/>
      </w:pPr>
      <w:r>
        <w:rPr>
          <w:rFonts w:hint="eastAsia"/>
        </w:rPr>
        <w:t>HJ 1014  非道路柴油移动机械污染物排放控制技术要求</w:t>
      </w:r>
    </w:p>
    <w:p w14:paraId="6AB77125" w14:textId="77777777" w:rsidR="00CC1D54" w:rsidRDefault="00000000">
      <w:pPr>
        <w:spacing w:line="305" w:lineRule="auto"/>
        <w:ind w:right="153" w:firstLine="442"/>
        <w:rPr>
          <w:rFonts w:ascii="宋体" w:hAnsi="宋体" w:cs="宋体" w:hint="eastAsia"/>
        </w:rPr>
      </w:pPr>
      <w:r>
        <w:rPr>
          <w:rFonts w:ascii="宋体" w:hAnsi="宋体" w:cs="宋体"/>
        </w:rPr>
        <w:t>JB/T 12462</w:t>
      </w:r>
      <w:r>
        <w:rPr>
          <w:rFonts w:ascii="宋体" w:hAnsi="宋体" w:cs="宋体" w:hint="eastAsia"/>
        </w:rPr>
        <w:t xml:space="preserve">  </w:t>
      </w:r>
      <w:r>
        <w:rPr>
          <w:rFonts w:ascii="宋体" w:hAnsi="宋体" w:cs="宋体"/>
        </w:rPr>
        <w:t>轮胎式装载机</w:t>
      </w:r>
      <w:r>
        <w:rPr>
          <w:rFonts w:ascii="宋体" w:hAnsi="宋体" w:cs="宋体" w:hint="eastAsia"/>
        </w:rPr>
        <w:t xml:space="preserve">  </w:t>
      </w:r>
      <w:r>
        <w:rPr>
          <w:rFonts w:ascii="宋体" w:hAnsi="宋体" w:cs="宋体"/>
        </w:rPr>
        <w:t>可靠性加速试验规范</w:t>
      </w:r>
    </w:p>
    <w:p w14:paraId="1A7C7FFF" w14:textId="77777777" w:rsidR="00CC1D54" w:rsidRDefault="00000000">
      <w:pPr>
        <w:spacing w:line="305" w:lineRule="auto"/>
        <w:ind w:right="153" w:firstLine="442"/>
        <w:rPr>
          <w:rFonts w:ascii="宋体" w:hAnsi="宋体" w:cs="宋体" w:hint="eastAsia"/>
        </w:rPr>
      </w:pPr>
      <w:r>
        <w:rPr>
          <w:rFonts w:ascii="宋体" w:hAnsi="宋体" w:cs="宋体"/>
        </w:rPr>
        <w:t>JB/T 12463</w:t>
      </w:r>
      <w:r>
        <w:rPr>
          <w:rFonts w:ascii="宋体" w:hAnsi="宋体" w:cs="宋体" w:hint="eastAsia"/>
        </w:rPr>
        <w:t xml:space="preserve">  </w:t>
      </w:r>
      <w:r>
        <w:rPr>
          <w:rFonts w:ascii="宋体" w:hAnsi="宋体" w:cs="宋体"/>
        </w:rPr>
        <w:t>轮胎式装载机</w:t>
      </w:r>
      <w:r>
        <w:rPr>
          <w:rFonts w:ascii="宋体" w:hAnsi="宋体" w:cs="宋体" w:hint="eastAsia"/>
        </w:rPr>
        <w:t xml:space="preserve">  </w:t>
      </w:r>
      <w:r>
        <w:rPr>
          <w:rFonts w:ascii="宋体" w:hAnsi="宋体" w:cs="宋体"/>
        </w:rPr>
        <w:t>可靠性试验方法、失效分类及评定</w:t>
      </w:r>
    </w:p>
    <w:p w14:paraId="35470E2A" w14:textId="77777777" w:rsidR="00CC1D54" w:rsidRDefault="00000000">
      <w:pPr>
        <w:pStyle w:val="affff3"/>
      </w:pPr>
      <w:r>
        <w:rPr>
          <w:rFonts w:hAnsi="宋体" w:cs="宋体" w:hint="eastAsia"/>
        </w:rPr>
        <w:t>T/CCMA 0025—2014  轮胎式装载机燃油消耗试验方法</w:t>
      </w:r>
    </w:p>
    <w:p w14:paraId="01F72167" w14:textId="77777777" w:rsidR="00CC1D54" w:rsidRDefault="00000000">
      <w:pPr>
        <w:pStyle w:val="a5"/>
      </w:pPr>
      <w:bookmarkStart w:id="48" w:name="_Toc96532184"/>
      <w:bookmarkStart w:id="49" w:name="_Toc68263101"/>
      <w:bookmarkStart w:id="50" w:name="_Toc32191"/>
      <w:bookmarkStart w:id="51" w:name="_Toc71289105"/>
      <w:bookmarkStart w:id="52" w:name="_Toc18335"/>
      <w:bookmarkStart w:id="53" w:name="_Toc71303506"/>
      <w:bookmarkStart w:id="54" w:name="_Toc96532137"/>
      <w:r>
        <w:rPr>
          <w:rFonts w:hint="eastAsia"/>
        </w:rPr>
        <w:t>术语和定义</w:t>
      </w:r>
      <w:bookmarkEnd w:id="48"/>
      <w:bookmarkEnd w:id="49"/>
      <w:bookmarkEnd w:id="50"/>
      <w:bookmarkEnd w:id="51"/>
      <w:bookmarkEnd w:id="52"/>
      <w:bookmarkEnd w:id="53"/>
      <w:bookmarkEnd w:id="54"/>
    </w:p>
    <w:p w14:paraId="00C90C1E" w14:textId="77777777" w:rsidR="00CC1D54" w:rsidRDefault="00000000">
      <w:pPr>
        <w:pStyle w:val="affff3"/>
      </w:pPr>
      <w:r>
        <w:rPr>
          <w:rFonts w:hint="eastAsia"/>
        </w:rPr>
        <w:lastRenderedPageBreak/>
        <w:t>GB/T 25602 和GB/T 25604界定的术语和定义适用于本文件。</w:t>
      </w:r>
    </w:p>
    <w:p w14:paraId="3BE28802" w14:textId="77777777" w:rsidR="00CC1D54" w:rsidRDefault="00000000">
      <w:pPr>
        <w:pStyle w:val="a5"/>
      </w:pPr>
      <w:bookmarkStart w:id="55" w:name="_Toc96532138"/>
      <w:bookmarkStart w:id="56" w:name="_Toc14059"/>
      <w:bookmarkStart w:id="57" w:name="_Toc24830"/>
      <w:bookmarkEnd w:id="55"/>
      <w:r>
        <w:rPr>
          <w:rFonts w:hint="eastAsia"/>
        </w:rPr>
        <w:t>质量等级</w:t>
      </w:r>
      <w:bookmarkEnd w:id="56"/>
      <w:bookmarkEnd w:id="57"/>
    </w:p>
    <w:p w14:paraId="7C888C89" w14:textId="77777777" w:rsidR="00CC1D54" w:rsidRDefault="00000000">
      <w:pPr>
        <w:pStyle w:val="a6"/>
      </w:pPr>
      <w:r>
        <w:rPr>
          <w:rFonts w:hint="eastAsia"/>
        </w:rPr>
        <w:t>概述</w:t>
      </w:r>
    </w:p>
    <w:p w14:paraId="1D844C5F" w14:textId="4D7D5612" w:rsidR="00CC1D54" w:rsidRDefault="00000000">
      <w:pPr>
        <w:spacing w:afterLines="50" w:after="156"/>
        <w:ind w:firstLineChars="200" w:firstLine="420"/>
        <w:rPr>
          <w:rFonts w:ascii="宋体"/>
          <w:kern w:val="0"/>
          <w:szCs w:val="21"/>
        </w:rPr>
      </w:pPr>
      <w:r>
        <w:rPr>
          <w:rFonts w:ascii="宋体" w:hint="eastAsia"/>
          <w:kern w:val="0"/>
          <w:szCs w:val="21"/>
        </w:rPr>
        <w:t>参与质量等级评定的轮胎式装载机</w:t>
      </w:r>
      <w:r w:rsidR="000B7474">
        <w:rPr>
          <w:rFonts w:hint="eastAsia"/>
        </w:rPr>
        <w:t>（</w:t>
      </w:r>
      <w:r>
        <w:rPr>
          <w:rFonts w:hint="eastAsia"/>
        </w:rPr>
        <w:t>以下简称装载机</w:t>
      </w:r>
      <w:r w:rsidR="000B7474">
        <w:rPr>
          <w:rFonts w:hint="eastAsia"/>
        </w:rPr>
        <w:t>）</w:t>
      </w:r>
      <w:r>
        <w:rPr>
          <w:rFonts w:ascii="宋体" w:hint="eastAsia"/>
          <w:kern w:val="0"/>
          <w:szCs w:val="21"/>
        </w:rPr>
        <w:t>质量等级分为合格品、优等品和特等品。</w:t>
      </w:r>
    </w:p>
    <w:p w14:paraId="7772A1DD" w14:textId="77777777" w:rsidR="00CC1D54" w:rsidRDefault="00000000">
      <w:pPr>
        <w:pStyle w:val="a6"/>
      </w:pPr>
      <w:r>
        <w:rPr>
          <w:rFonts w:hint="eastAsia"/>
        </w:rPr>
        <w:t>合格品</w:t>
      </w:r>
    </w:p>
    <w:p w14:paraId="03B894D3" w14:textId="77777777" w:rsidR="00CC1D54" w:rsidRDefault="00000000">
      <w:pPr>
        <w:ind w:firstLineChars="200" w:firstLine="420"/>
        <w:rPr>
          <w:rFonts w:ascii="宋体"/>
          <w:kern w:val="0"/>
          <w:szCs w:val="21"/>
        </w:rPr>
      </w:pPr>
      <w:r>
        <w:rPr>
          <w:rFonts w:ascii="宋体" w:hint="eastAsia"/>
          <w:kern w:val="0"/>
          <w:szCs w:val="21"/>
        </w:rPr>
        <w:t>合格品质量水平应符合GB/T 25684.1—2021、 GB/T 25684.3—2021 、</w:t>
      </w:r>
      <w:r>
        <w:rPr>
          <w:rFonts w:ascii="宋体"/>
        </w:rPr>
        <w:t>GB/T 35199</w:t>
      </w:r>
      <w:r>
        <w:rPr>
          <w:rFonts w:ascii="宋体"/>
        </w:rPr>
        <w:t>—</w:t>
      </w:r>
      <w:r>
        <w:rPr>
          <w:rFonts w:ascii="宋体"/>
        </w:rPr>
        <w:t>2017</w:t>
      </w:r>
      <w:r>
        <w:rPr>
          <w:rFonts w:ascii="宋体" w:hint="eastAsia"/>
          <w:kern w:val="0"/>
          <w:szCs w:val="21"/>
        </w:rPr>
        <w:t>中规定的要求。</w:t>
      </w:r>
    </w:p>
    <w:p w14:paraId="5B3207BE" w14:textId="77777777" w:rsidR="00CC1D54" w:rsidRDefault="00000000">
      <w:pPr>
        <w:pStyle w:val="a6"/>
      </w:pPr>
      <w:r>
        <w:rPr>
          <w:rFonts w:hint="eastAsia"/>
        </w:rPr>
        <w:t>优等品</w:t>
      </w:r>
    </w:p>
    <w:p w14:paraId="295FDA7E" w14:textId="77777777" w:rsidR="00CC1D54" w:rsidRDefault="00000000">
      <w:pPr>
        <w:ind w:firstLineChars="200" w:firstLine="420"/>
        <w:rPr>
          <w:rFonts w:ascii="宋体"/>
          <w:kern w:val="0"/>
          <w:szCs w:val="21"/>
        </w:rPr>
      </w:pPr>
      <w:r>
        <w:rPr>
          <w:rFonts w:ascii="宋体" w:hint="eastAsia"/>
          <w:kern w:val="0"/>
          <w:szCs w:val="21"/>
        </w:rPr>
        <w:t>优等品质量标准必须达到国际一般水平，其质量水平达到近5年国内外同类产品一般水平，并符合本文件的优等品评定要求。</w:t>
      </w:r>
    </w:p>
    <w:p w14:paraId="5D4DDEC6" w14:textId="77777777" w:rsidR="00CC1D54" w:rsidRDefault="00000000">
      <w:pPr>
        <w:pStyle w:val="a6"/>
      </w:pPr>
      <w:r>
        <w:rPr>
          <w:rFonts w:hint="eastAsia"/>
        </w:rPr>
        <w:t>特等品</w:t>
      </w:r>
    </w:p>
    <w:p w14:paraId="0F684B51" w14:textId="77777777" w:rsidR="00CC1D54" w:rsidRDefault="00000000">
      <w:pPr>
        <w:ind w:firstLineChars="200" w:firstLine="420"/>
        <w:rPr>
          <w:rFonts w:ascii="宋体"/>
          <w:kern w:val="0"/>
          <w:szCs w:val="21"/>
        </w:rPr>
      </w:pPr>
      <w:r>
        <w:rPr>
          <w:rFonts w:ascii="宋体" w:hint="eastAsia"/>
          <w:kern w:val="0"/>
          <w:szCs w:val="21"/>
        </w:rPr>
        <w:t>特等品质量标准必须达到国际先进水平，其质量水平达到近5年国内外同类产品先进水平，并符合本文件的特等品评定要求。</w:t>
      </w:r>
    </w:p>
    <w:p w14:paraId="2F1E1FCB" w14:textId="77777777" w:rsidR="00CC1D54" w:rsidRDefault="00000000">
      <w:pPr>
        <w:pStyle w:val="a5"/>
      </w:pPr>
      <w:bookmarkStart w:id="58" w:name="_Toc13803"/>
      <w:bookmarkStart w:id="59" w:name="_Toc16706"/>
      <w:r>
        <w:rPr>
          <w:rFonts w:hint="eastAsia"/>
        </w:rPr>
        <w:t>分级指标</w:t>
      </w:r>
      <w:bookmarkEnd w:id="58"/>
      <w:bookmarkEnd w:id="59"/>
    </w:p>
    <w:p w14:paraId="6F375AF5" w14:textId="77777777" w:rsidR="005B6699" w:rsidRDefault="00000000" w:rsidP="005B6699">
      <w:pPr>
        <w:ind w:firstLineChars="200" w:firstLine="420"/>
        <w:rPr>
          <w:rFonts w:ascii="宋体"/>
          <w:kern w:val="0"/>
          <w:szCs w:val="21"/>
        </w:rPr>
      </w:pPr>
      <w:r>
        <w:rPr>
          <w:rFonts w:ascii="宋体" w:hint="eastAsia"/>
          <w:kern w:val="0"/>
          <w:szCs w:val="21"/>
        </w:rPr>
        <w:t>分级指标分为基本指标和核心指标，基本指标水平评价结果为基础水平（AAA级），核心指标水平评价结果分为领先水平（AAAAA级）、先进水平（AAAA级）和基础水平（AAA级），详见表1。</w:t>
      </w:r>
    </w:p>
    <w:p w14:paraId="76032DFE" w14:textId="56C2189E" w:rsidR="00CC1D54" w:rsidRDefault="00000000" w:rsidP="005B6699">
      <w:pPr>
        <w:pStyle w:val="affff3"/>
        <w:spacing w:beforeLines="50" w:before="156" w:afterLines="50" w:after="156"/>
        <w:ind w:firstLineChars="0" w:firstLine="0"/>
        <w:jc w:val="center"/>
        <w:rPr>
          <w:rFonts w:ascii="黑体" w:eastAsia="黑体" w:hAnsi="黑体" w:cs="黑体" w:hint="eastAsia"/>
        </w:rPr>
      </w:pPr>
      <w:r>
        <w:rPr>
          <w:rFonts w:ascii="黑体" w:eastAsia="黑体" w:hAnsi="黑体" w:cs="黑体" w:hint="eastAsia"/>
        </w:rPr>
        <w:t>表1  分级指标</w:t>
      </w:r>
    </w:p>
    <w:tbl>
      <w:tblPr>
        <w:tblStyle w:val="TableNormal"/>
        <w:tblW w:w="9909" w:type="dxa"/>
        <w:jc w:val="cente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88"/>
        <w:gridCol w:w="642"/>
        <w:gridCol w:w="790"/>
        <w:gridCol w:w="2061"/>
        <w:gridCol w:w="1356"/>
        <w:gridCol w:w="1165"/>
        <w:gridCol w:w="1112"/>
        <w:gridCol w:w="2195"/>
      </w:tblGrid>
      <w:tr w:rsidR="00CC1D54" w14:paraId="7536A3AA" w14:textId="77777777">
        <w:trPr>
          <w:trHeight w:val="366"/>
          <w:jc w:val="center"/>
        </w:trPr>
        <w:tc>
          <w:tcPr>
            <w:tcW w:w="588" w:type="dxa"/>
            <w:vMerge w:val="restart"/>
            <w:vAlign w:val="center"/>
          </w:tcPr>
          <w:p w14:paraId="73085F82"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t>序号</w:t>
            </w:r>
          </w:p>
        </w:tc>
        <w:tc>
          <w:tcPr>
            <w:tcW w:w="3493" w:type="dxa"/>
            <w:gridSpan w:val="3"/>
            <w:vMerge w:val="restart"/>
            <w:vAlign w:val="center"/>
          </w:tcPr>
          <w:p w14:paraId="2344F058" w14:textId="77777777" w:rsidR="00CC1D54" w:rsidRDefault="00000000">
            <w:pPr>
              <w:jc w:val="center"/>
              <w:rPr>
                <w:rFonts w:ascii="宋体" w:hAnsi="宋体" w:cs="黑体" w:hint="eastAsia"/>
                <w:sz w:val="18"/>
                <w:szCs w:val="18"/>
              </w:rPr>
            </w:pPr>
            <w:r>
              <w:rPr>
                <w:rFonts w:ascii="宋体" w:hAnsi="宋体" w:cs="黑体" w:hint="eastAsia"/>
                <w:spacing w:val="6"/>
                <w:sz w:val="18"/>
                <w:szCs w:val="18"/>
              </w:rPr>
              <w:t>分级指标</w:t>
            </w:r>
          </w:p>
        </w:tc>
        <w:tc>
          <w:tcPr>
            <w:tcW w:w="5828" w:type="dxa"/>
            <w:gridSpan w:val="4"/>
            <w:vAlign w:val="center"/>
          </w:tcPr>
          <w:p w14:paraId="26C52C06" w14:textId="77777777" w:rsidR="00CC1D54" w:rsidRDefault="00000000">
            <w:pPr>
              <w:jc w:val="center"/>
              <w:rPr>
                <w:rFonts w:ascii="宋体" w:hAnsi="宋体" w:cs="黑体" w:hint="eastAsia"/>
                <w:sz w:val="18"/>
                <w:szCs w:val="18"/>
              </w:rPr>
            </w:pPr>
            <w:r>
              <w:rPr>
                <w:rFonts w:ascii="宋体" w:hAnsi="宋体" w:cs="黑体" w:hint="eastAsia"/>
                <w:sz w:val="18"/>
                <w:szCs w:val="18"/>
              </w:rPr>
              <w:t>分级指标水平评价</w:t>
            </w:r>
          </w:p>
        </w:tc>
      </w:tr>
      <w:tr w:rsidR="00CC1D54" w14:paraId="6EB40EB0" w14:textId="77777777">
        <w:trPr>
          <w:trHeight w:val="366"/>
          <w:jc w:val="center"/>
        </w:trPr>
        <w:tc>
          <w:tcPr>
            <w:tcW w:w="588" w:type="dxa"/>
            <w:vMerge/>
            <w:tcBorders>
              <w:bottom w:val="single" w:sz="12" w:space="0" w:color="auto"/>
            </w:tcBorders>
            <w:vAlign w:val="center"/>
          </w:tcPr>
          <w:p w14:paraId="4C31A785" w14:textId="77777777" w:rsidR="00CC1D54" w:rsidRDefault="00CC1D54">
            <w:pPr>
              <w:jc w:val="center"/>
              <w:rPr>
                <w:rFonts w:ascii="宋体" w:hAnsi="宋体" w:cs="黑体" w:hint="eastAsia"/>
                <w:spacing w:val="6"/>
                <w:sz w:val="18"/>
                <w:szCs w:val="18"/>
              </w:rPr>
            </w:pPr>
          </w:p>
        </w:tc>
        <w:tc>
          <w:tcPr>
            <w:tcW w:w="3493" w:type="dxa"/>
            <w:gridSpan w:val="3"/>
            <w:vMerge/>
            <w:tcBorders>
              <w:bottom w:val="single" w:sz="12" w:space="0" w:color="auto"/>
            </w:tcBorders>
            <w:vAlign w:val="center"/>
          </w:tcPr>
          <w:p w14:paraId="27F46F69" w14:textId="77777777" w:rsidR="00CC1D54" w:rsidRDefault="00CC1D54">
            <w:pPr>
              <w:jc w:val="center"/>
              <w:rPr>
                <w:rFonts w:ascii="宋体" w:hAnsi="宋体" w:cs="黑体" w:hint="eastAsia"/>
                <w:spacing w:val="6"/>
                <w:sz w:val="18"/>
                <w:szCs w:val="18"/>
              </w:rPr>
            </w:pPr>
          </w:p>
        </w:tc>
        <w:tc>
          <w:tcPr>
            <w:tcW w:w="1356" w:type="dxa"/>
            <w:tcBorders>
              <w:bottom w:val="single" w:sz="12" w:space="0" w:color="auto"/>
            </w:tcBorders>
            <w:vAlign w:val="center"/>
          </w:tcPr>
          <w:p w14:paraId="6762DDAB"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t>领先水平</w:t>
            </w:r>
          </w:p>
          <w:p w14:paraId="56DED0BF"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t>（AAAAA级）</w:t>
            </w:r>
          </w:p>
        </w:tc>
        <w:tc>
          <w:tcPr>
            <w:tcW w:w="1165" w:type="dxa"/>
            <w:tcBorders>
              <w:bottom w:val="single" w:sz="12" w:space="0" w:color="auto"/>
            </w:tcBorders>
            <w:vAlign w:val="center"/>
          </w:tcPr>
          <w:p w14:paraId="3CFB113E"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t>先进水平</w:t>
            </w:r>
          </w:p>
          <w:p w14:paraId="06D159E8"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t>（AAAA级）</w:t>
            </w:r>
          </w:p>
        </w:tc>
        <w:tc>
          <w:tcPr>
            <w:tcW w:w="1112" w:type="dxa"/>
            <w:tcBorders>
              <w:bottom w:val="single" w:sz="12" w:space="0" w:color="auto"/>
            </w:tcBorders>
            <w:vAlign w:val="center"/>
          </w:tcPr>
          <w:p w14:paraId="2872DFB7"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t>基础水平</w:t>
            </w:r>
          </w:p>
          <w:p w14:paraId="59FD3F6D"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t>（AAA级）</w:t>
            </w:r>
          </w:p>
        </w:tc>
        <w:tc>
          <w:tcPr>
            <w:tcW w:w="2195" w:type="dxa"/>
            <w:tcBorders>
              <w:bottom w:val="single" w:sz="12" w:space="0" w:color="auto"/>
            </w:tcBorders>
            <w:vAlign w:val="center"/>
          </w:tcPr>
          <w:p w14:paraId="63773188"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t>试验方法</w:t>
            </w:r>
          </w:p>
        </w:tc>
      </w:tr>
      <w:tr w:rsidR="00CC1D54" w14:paraId="7C425548" w14:textId="77777777">
        <w:trPr>
          <w:trHeight w:val="361"/>
          <w:jc w:val="center"/>
        </w:trPr>
        <w:tc>
          <w:tcPr>
            <w:tcW w:w="588" w:type="dxa"/>
            <w:tcBorders>
              <w:top w:val="single" w:sz="12" w:space="0" w:color="auto"/>
              <w:tl2br w:val="nil"/>
              <w:tr2bl w:val="nil"/>
            </w:tcBorders>
            <w:vAlign w:val="center"/>
          </w:tcPr>
          <w:p w14:paraId="0CA45F71"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t>1</w:t>
            </w:r>
          </w:p>
        </w:tc>
        <w:tc>
          <w:tcPr>
            <w:tcW w:w="3493" w:type="dxa"/>
            <w:gridSpan w:val="3"/>
            <w:tcBorders>
              <w:top w:val="single" w:sz="12" w:space="0" w:color="auto"/>
              <w:tl2br w:val="nil"/>
              <w:tr2bl w:val="nil"/>
            </w:tcBorders>
            <w:vAlign w:val="center"/>
          </w:tcPr>
          <w:p w14:paraId="18EE1BF0" w14:textId="77777777" w:rsidR="00CC1D54" w:rsidRDefault="00000000">
            <w:pPr>
              <w:jc w:val="center"/>
              <w:rPr>
                <w:rFonts w:ascii="宋体" w:hAnsi="宋体" w:cs="宋体" w:hint="eastAsia"/>
                <w:sz w:val="18"/>
                <w:szCs w:val="18"/>
              </w:rPr>
            </w:pPr>
            <w:r>
              <w:rPr>
                <w:rFonts w:ascii="宋体" w:hAnsi="宋体" w:cs="宋体" w:hint="eastAsia"/>
                <w:sz w:val="18"/>
                <w:szCs w:val="18"/>
              </w:rPr>
              <w:t>整机密封性</w:t>
            </w:r>
          </w:p>
        </w:tc>
        <w:tc>
          <w:tcPr>
            <w:tcW w:w="3633" w:type="dxa"/>
            <w:gridSpan w:val="3"/>
            <w:tcBorders>
              <w:top w:val="single" w:sz="12" w:space="0" w:color="auto"/>
              <w:tl2br w:val="nil"/>
              <w:tr2bl w:val="nil"/>
            </w:tcBorders>
            <w:vAlign w:val="center"/>
          </w:tcPr>
          <w:p w14:paraId="01B28E46" w14:textId="77777777" w:rsidR="00CC1D54" w:rsidRDefault="00000000">
            <w:pPr>
              <w:jc w:val="center"/>
              <w:rPr>
                <w:rFonts w:ascii="宋体" w:hAnsi="宋体" w:cs="宋体" w:hint="eastAsia"/>
                <w:sz w:val="18"/>
                <w:szCs w:val="18"/>
              </w:rPr>
            </w:pPr>
            <w:r>
              <w:rPr>
                <w:rFonts w:ascii="宋体" w:hAnsi="宋体" w:cs="宋体" w:hint="eastAsia"/>
                <w:sz w:val="18"/>
                <w:szCs w:val="18"/>
              </w:rPr>
              <w:t>不允许渗漏</w:t>
            </w:r>
          </w:p>
        </w:tc>
        <w:tc>
          <w:tcPr>
            <w:tcW w:w="2195" w:type="dxa"/>
            <w:tcBorders>
              <w:top w:val="single" w:sz="12" w:space="0" w:color="auto"/>
              <w:tl2br w:val="nil"/>
              <w:tr2bl w:val="nil"/>
            </w:tcBorders>
            <w:vAlign w:val="center"/>
          </w:tcPr>
          <w:p w14:paraId="3A08BCDE" w14:textId="77777777" w:rsidR="00CC1D54" w:rsidRDefault="00000000">
            <w:pPr>
              <w:ind w:firstLineChars="100" w:firstLine="180"/>
              <w:jc w:val="left"/>
              <w:rPr>
                <w:rFonts w:ascii="宋体" w:hAnsi="宋体" w:cs="宋体" w:hint="eastAsia"/>
                <w:sz w:val="18"/>
                <w:szCs w:val="18"/>
              </w:rPr>
            </w:pPr>
            <w:r>
              <w:rPr>
                <w:rFonts w:ascii="宋体" w:hAnsi="宋体" w:cs="宋体" w:hint="eastAsia"/>
                <w:sz w:val="18"/>
                <w:szCs w:val="18"/>
              </w:rPr>
              <w:t>样机发动机以标定转速运转,待液压油温度达到50 ℃±3 ℃后，按GB/T 35198—2017中4.17的规定进行作业性能试验，完成试验后，发动机熄火，10 min后检查机器各部位有无渗漏现象。</w:t>
            </w:r>
          </w:p>
        </w:tc>
      </w:tr>
      <w:tr w:rsidR="00CC1D54" w14:paraId="3B7706A2" w14:textId="77777777">
        <w:trPr>
          <w:trHeight w:val="361"/>
          <w:jc w:val="center"/>
        </w:trPr>
        <w:tc>
          <w:tcPr>
            <w:tcW w:w="588" w:type="dxa"/>
            <w:tcBorders>
              <w:tl2br w:val="nil"/>
              <w:tr2bl w:val="nil"/>
            </w:tcBorders>
            <w:vAlign w:val="center"/>
          </w:tcPr>
          <w:p w14:paraId="17CEAAB0"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t>2</w:t>
            </w:r>
          </w:p>
        </w:tc>
        <w:tc>
          <w:tcPr>
            <w:tcW w:w="3493" w:type="dxa"/>
            <w:gridSpan w:val="3"/>
            <w:tcBorders>
              <w:tl2br w:val="nil"/>
              <w:tr2bl w:val="nil"/>
            </w:tcBorders>
            <w:vAlign w:val="center"/>
          </w:tcPr>
          <w:p w14:paraId="6E76DB68" w14:textId="77777777" w:rsidR="00CC1D54" w:rsidRDefault="00000000">
            <w:pPr>
              <w:jc w:val="center"/>
              <w:rPr>
                <w:rFonts w:ascii="宋体" w:hAnsi="宋体" w:cs="宋体" w:hint="eastAsia"/>
                <w:sz w:val="18"/>
                <w:szCs w:val="18"/>
              </w:rPr>
            </w:pPr>
            <w:r>
              <w:rPr>
                <w:rFonts w:ascii="宋体" w:hAnsi="宋体" w:cs="宋体" w:hint="eastAsia"/>
                <w:sz w:val="18"/>
                <w:szCs w:val="18"/>
              </w:rPr>
              <w:t>视野</w:t>
            </w:r>
          </w:p>
        </w:tc>
        <w:tc>
          <w:tcPr>
            <w:tcW w:w="3633" w:type="dxa"/>
            <w:gridSpan w:val="3"/>
            <w:tcBorders>
              <w:tl2br w:val="nil"/>
              <w:tr2bl w:val="nil"/>
            </w:tcBorders>
            <w:vAlign w:val="center"/>
          </w:tcPr>
          <w:p w14:paraId="60CC0AD5" w14:textId="77777777" w:rsidR="00CC1D54" w:rsidRDefault="00000000">
            <w:pPr>
              <w:jc w:val="center"/>
              <w:rPr>
                <w:rFonts w:ascii="宋体" w:hAnsi="宋体" w:cs="宋体" w:hint="eastAsia"/>
                <w:sz w:val="18"/>
                <w:szCs w:val="18"/>
              </w:rPr>
            </w:pPr>
            <w:r>
              <w:rPr>
                <w:rFonts w:ascii="宋体" w:hAnsi="宋体" w:cs="宋体" w:hint="eastAsia"/>
                <w:sz w:val="18"/>
                <w:szCs w:val="18"/>
              </w:rPr>
              <w:t>满足GB/T 16937的要求</w:t>
            </w:r>
          </w:p>
        </w:tc>
        <w:tc>
          <w:tcPr>
            <w:tcW w:w="2195" w:type="dxa"/>
            <w:tcBorders>
              <w:tl2br w:val="nil"/>
              <w:tr2bl w:val="nil"/>
            </w:tcBorders>
            <w:vAlign w:val="center"/>
          </w:tcPr>
          <w:p w14:paraId="0EC87682" w14:textId="77777777" w:rsidR="00CC1D54" w:rsidRDefault="00000000">
            <w:pPr>
              <w:jc w:val="center"/>
              <w:rPr>
                <w:rFonts w:ascii="宋体" w:hAnsi="宋体" w:cs="宋体" w:hint="eastAsia"/>
                <w:sz w:val="18"/>
                <w:szCs w:val="18"/>
              </w:rPr>
            </w:pPr>
            <w:r>
              <w:rPr>
                <w:rFonts w:ascii="宋体" w:hAnsi="宋体" w:cs="宋体" w:hint="eastAsia"/>
                <w:sz w:val="18"/>
                <w:szCs w:val="18"/>
              </w:rPr>
              <w:t>GB/T 16937</w:t>
            </w:r>
          </w:p>
        </w:tc>
      </w:tr>
      <w:tr w:rsidR="00CC1D54" w14:paraId="45E3BC39" w14:textId="77777777">
        <w:trPr>
          <w:trHeight w:val="361"/>
          <w:jc w:val="center"/>
        </w:trPr>
        <w:tc>
          <w:tcPr>
            <w:tcW w:w="588" w:type="dxa"/>
            <w:tcBorders>
              <w:tl2br w:val="nil"/>
              <w:tr2bl w:val="nil"/>
            </w:tcBorders>
            <w:vAlign w:val="center"/>
          </w:tcPr>
          <w:p w14:paraId="60465189"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t>4</w:t>
            </w:r>
          </w:p>
        </w:tc>
        <w:tc>
          <w:tcPr>
            <w:tcW w:w="3493" w:type="dxa"/>
            <w:gridSpan w:val="3"/>
            <w:tcBorders>
              <w:tl2br w:val="nil"/>
              <w:tr2bl w:val="nil"/>
            </w:tcBorders>
            <w:vAlign w:val="center"/>
          </w:tcPr>
          <w:p w14:paraId="04B2E910" w14:textId="77777777" w:rsidR="00CC1D54" w:rsidRDefault="00000000">
            <w:pPr>
              <w:jc w:val="center"/>
              <w:rPr>
                <w:rFonts w:ascii="宋体" w:hAnsi="宋体" w:cs="宋体" w:hint="eastAsia"/>
                <w:sz w:val="18"/>
                <w:szCs w:val="18"/>
              </w:rPr>
            </w:pPr>
            <w:r>
              <w:rPr>
                <w:rFonts w:ascii="宋体" w:hAnsi="宋体" w:cs="宋体" w:hint="eastAsia"/>
                <w:sz w:val="18"/>
                <w:szCs w:val="18"/>
              </w:rPr>
              <w:t>制动</w:t>
            </w:r>
          </w:p>
        </w:tc>
        <w:tc>
          <w:tcPr>
            <w:tcW w:w="3633" w:type="dxa"/>
            <w:gridSpan w:val="3"/>
            <w:tcBorders>
              <w:tl2br w:val="nil"/>
              <w:tr2bl w:val="nil"/>
            </w:tcBorders>
            <w:vAlign w:val="center"/>
          </w:tcPr>
          <w:p w14:paraId="5EA3BAB1" w14:textId="77777777" w:rsidR="00CC1D54" w:rsidRDefault="00000000">
            <w:pPr>
              <w:jc w:val="center"/>
              <w:rPr>
                <w:rFonts w:ascii="宋体" w:hAnsi="宋体" w:cs="宋体" w:hint="eastAsia"/>
                <w:sz w:val="18"/>
                <w:szCs w:val="18"/>
              </w:rPr>
            </w:pPr>
            <w:r>
              <w:rPr>
                <w:rFonts w:ascii="宋体" w:hAnsi="宋体" w:cs="宋体" w:hint="eastAsia"/>
                <w:sz w:val="18"/>
                <w:szCs w:val="18"/>
              </w:rPr>
              <w:t>满足GB/T 21152的要求</w:t>
            </w:r>
          </w:p>
        </w:tc>
        <w:tc>
          <w:tcPr>
            <w:tcW w:w="2195" w:type="dxa"/>
            <w:tcBorders>
              <w:tl2br w:val="nil"/>
              <w:tr2bl w:val="nil"/>
            </w:tcBorders>
            <w:vAlign w:val="center"/>
          </w:tcPr>
          <w:p w14:paraId="4A3DF4C3" w14:textId="77777777" w:rsidR="00CC1D54" w:rsidRDefault="00000000">
            <w:pPr>
              <w:jc w:val="center"/>
              <w:rPr>
                <w:rFonts w:ascii="宋体" w:hAnsi="宋体" w:cs="宋体" w:hint="eastAsia"/>
                <w:sz w:val="18"/>
                <w:szCs w:val="18"/>
              </w:rPr>
            </w:pPr>
            <w:r>
              <w:rPr>
                <w:rFonts w:ascii="宋体" w:hAnsi="宋体" w:cs="宋体" w:hint="eastAsia"/>
                <w:sz w:val="18"/>
                <w:szCs w:val="18"/>
              </w:rPr>
              <w:t>GB/T 21152</w:t>
            </w:r>
          </w:p>
        </w:tc>
      </w:tr>
      <w:tr w:rsidR="00CC1D54" w14:paraId="1127332C" w14:textId="77777777">
        <w:trPr>
          <w:trHeight w:val="361"/>
          <w:jc w:val="center"/>
        </w:trPr>
        <w:tc>
          <w:tcPr>
            <w:tcW w:w="588" w:type="dxa"/>
            <w:tcBorders>
              <w:tl2br w:val="nil"/>
              <w:tr2bl w:val="nil"/>
            </w:tcBorders>
            <w:vAlign w:val="center"/>
          </w:tcPr>
          <w:p w14:paraId="4CB8B950"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t>5</w:t>
            </w:r>
          </w:p>
        </w:tc>
        <w:tc>
          <w:tcPr>
            <w:tcW w:w="3493" w:type="dxa"/>
            <w:gridSpan w:val="3"/>
            <w:tcBorders>
              <w:tl2br w:val="nil"/>
              <w:tr2bl w:val="nil"/>
            </w:tcBorders>
            <w:vAlign w:val="center"/>
          </w:tcPr>
          <w:p w14:paraId="65AA0D66" w14:textId="77777777" w:rsidR="00CC1D54" w:rsidRDefault="00000000">
            <w:pPr>
              <w:jc w:val="center"/>
              <w:rPr>
                <w:rFonts w:ascii="宋体" w:hAnsi="宋体" w:cs="宋体" w:hint="eastAsia"/>
                <w:sz w:val="18"/>
                <w:szCs w:val="18"/>
              </w:rPr>
            </w:pPr>
            <w:r>
              <w:rPr>
                <w:rFonts w:ascii="宋体" w:hAnsi="宋体" w:cs="宋体" w:hint="eastAsia"/>
                <w:sz w:val="18"/>
                <w:szCs w:val="18"/>
              </w:rPr>
              <w:t>稳定性</w:t>
            </w:r>
          </w:p>
        </w:tc>
        <w:tc>
          <w:tcPr>
            <w:tcW w:w="3633" w:type="dxa"/>
            <w:gridSpan w:val="3"/>
            <w:tcBorders>
              <w:tl2br w:val="nil"/>
              <w:tr2bl w:val="nil"/>
            </w:tcBorders>
            <w:vAlign w:val="center"/>
          </w:tcPr>
          <w:p w14:paraId="47D0EC01" w14:textId="77777777" w:rsidR="00CC1D54" w:rsidRDefault="00000000">
            <w:pPr>
              <w:jc w:val="center"/>
              <w:rPr>
                <w:rFonts w:ascii="宋体" w:hAnsi="宋体" w:cs="宋体" w:hint="eastAsia"/>
                <w:sz w:val="18"/>
                <w:szCs w:val="18"/>
              </w:rPr>
            </w:pPr>
            <w:r>
              <w:rPr>
                <w:rFonts w:ascii="宋体" w:hAnsi="宋体" w:cs="宋体" w:hint="eastAsia"/>
                <w:sz w:val="18"/>
                <w:szCs w:val="18"/>
              </w:rPr>
              <w:t>满足GB/T 25684.3—2021中4.4的要求</w:t>
            </w:r>
          </w:p>
        </w:tc>
        <w:tc>
          <w:tcPr>
            <w:tcW w:w="2195" w:type="dxa"/>
            <w:tcBorders>
              <w:tl2br w:val="nil"/>
              <w:tr2bl w:val="nil"/>
            </w:tcBorders>
            <w:vAlign w:val="center"/>
          </w:tcPr>
          <w:p w14:paraId="34FAB60F" w14:textId="77777777" w:rsidR="00CC1D54" w:rsidRDefault="00000000">
            <w:pPr>
              <w:jc w:val="center"/>
              <w:rPr>
                <w:rFonts w:ascii="宋体" w:hAnsi="宋体" w:cs="宋体" w:hint="eastAsia"/>
                <w:sz w:val="18"/>
                <w:szCs w:val="18"/>
              </w:rPr>
            </w:pPr>
            <w:r>
              <w:rPr>
                <w:rFonts w:ascii="宋体" w:hAnsi="宋体" w:cs="宋体" w:hint="eastAsia"/>
                <w:sz w:val="18"/>
                <w:szCs w:val="18"/>
              </w:rPr>
              <w:t xml:space="preserve"> GB/T 25684.3—2021中4.4的规定</w:t>
            </w:r>
          </w:p>
        </w:tc>
      </w:tr>
      <w:tr w:rsidR="00CC1D54" w14:paraId="5B981CA8" w14:textId="77777777">
        <w:trPr>
          <w:trHeight w:val="361"/>
          <w:jc w:val="center"/>
        </w:trPr>
        <w:tc>
          <w:tcPr>
            <w:tcW w:w="588" w:type="dxa"/>
            <w:tcBorders>
              <w:tl2br w:val="nil"/>
              <w:tr2bl w:val="nil"/>
            </w:tcBorders>
            <w:vAlign w:val="center"/>
          </w:tcPr>
          <w:p w14:paraId="27E2CAAB"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lastRenderedPageBreak/>
              <w:t>6</w:t>
            </w:r>
          </w:p>
        </w:tc>
        <w:tc>
          <w:tcPr>
            <w:tcW w:w="3493" w:type="dxa"/>
            <w:gridSpan w:val="3"/>
            <w:tcBorders>
              <w:tl2br w:val="nil"/>
              <w:tr2bl w:val="nil"/>
            </w:tcBorders>
            <w:vAlign w:val="center"/>
          </w:tcPr>
          <w:p w14:paraId="4285D7FD" w14:textId="77777777" w:rsidR="00CC1D54" w:rsidRDefault="00000000">
            <w:pPr>
              <w:jc w:val="center"/>
              <w:rPr>
                <w:rFonts w:ascii="宋体" w:hAnsi="宋体" w:cs="宋体" w:hint="eastAsia"/>
                <w:sz w:val="18"/>
                <w:szCs w:val="18"/>
              </w:rPr>
            </w:pPr>
            <w:r>
              <w:rPr>
                <w:rFonts w:ascii="宋体" w:hAnsi="宋体" w:cs="宋体" w:hint="eastAsia"/>
                <w:sz w:val="18"/>
                <w:szCs w:val="18"/>
              </w:rPr>
              <w:t>排气污染物</w:t>
            </w:r>
          </w:p>
        </w:tc>
        <w:tc>
          <w:tcPr>
            <w:tcW w:w="3633" w:type="dxa"/>
            <w:gridSpan w:val="3"/>
            <w:tcBorders>
              <w:tl2br w:val="nil"/>
              <w:tr2bl w:val="nil"/>
            </w:tcBorders>
            <w:vAlign w:val="center"/>
          </w:tcPr>
          <w:p w14:paraId="23BBE4E5" w14:textId="77777777" w:rsidR="00CC1D54" w:rsidRDefault="00000000">
            <w:pPr>
              <w:jc w:val="center"/>
              <w:rPr>
                <w:rFonts w:ascii="宋体" w:hAnsi="宋体" w:cs="宋体" w:hint="eastAsia"/>
                <w:sz w:val="18"/>
                <w:szCs w:val="18"/>
              </w:rPr>
            </w:pPr>
            <w:r>
              <w:rPr>
                <w:rFonts w:ascii="宋体" w:hAnsi="宋体" w:cs="宋体" w:hint="eastAsia"/>
                <w:sz w:val="18"/>
                <w:szCs w:val="18"/>
              </w:rPr>
              <w:t>满足HJ 1014的要求</w:t>
            </w:r>
          </w:p>
        </w:tc>
        <w:tc>
          <w:tcPr>
            <w:tcW w:w="2195" w:type="dxa"/>
            <w:tcBorders>
              <w:tl2br w:val="nil"/>
              <w:tr2bl w:val="nil"/>
            </w:tcBorders>
            <w:vAlign w:val="center"/>
          </w:tcPr>
          <w:p w14:paraId="7A48F2D0" w14:textId="77777777" w:rsidR="00CC1D54" w:rsidRDefault="00000000">
            <w:pPr>
              <w:jc w:val="center"/>
              <w:rPr>
                <w:rFonts w:ascii="宋体" w:hAnsi="宋体" w:cs="宋体" w:hint="eastAsia"/>
                <w:sz w:val="18"/>
                <w:szCs w:val="18"/>
              </w:rPr>
            </w:pPr>
            <w:r>
              <w:rPr>
                <w:rFonts w:ascii="宋体" w:hAnsi="宋体" w:cs="宋体" w:hint="eastAsia"/>
                <w:sz w:val="18"/>
                <w:szCs w:val="18"/>
              </w:rPr>
              <w:t xml:space="preserve"> 按GB 20891和HJ 1014规定</w:t>
            </w:r>
          </w:p>
        </w:tc>
      </w:tr>
      <w:tr w:rsidR="00CC1D54" w14:paraId="33B706B8" w14:textId="77777777">
        <w:trPr>
          <w:trHeight w:val="361"/>
          <w:jc w:val="center"/>
        </w:trPr>
        <w:tc>
          <w:tcPr>
            <w:tcW w:w="588" w:type="dxa"/>
            <w:vMerge w:val="restart"/>
            <w:tcBorders>
              <w:tl2br w:val="nil"/>
              <w:tr2bl w:val="nil"/>
            </w:tcBorders>
            <w:vAlign w:val="center"/>
          </w:tcPr>
          <w:p w14:paraId="7590460D" w14:textId="77777777" w:rsidR="00CC1D54" w:rsidRDefault="00000000">
            <w:pPr>
              <w:jc w:val="center"/>
              <w:rPr>
                <w:rFonts w:ascii="宋体" w:hAnsi="宋体" w:cs="宋体" w:hint="eastAsia"/>
                <w:sz w:val="18"/>
                <w:szCs w:val="18"/>
              </w:rPr>
            </w:pPr>
            <w:r>
              <w:rPr>
                <w:rFonts w:ascii="宋体" w:hAnsi="宋体" w:cs="宋体" w:hint="eastAsia"/>
                <w:sz w:val="18"/>
                <w:szCs w:val="18"/>
              </w:rPr>
              <w:t>7</w:t>
            </w:r>
          </w:p>
        </w:tc>
        <w:tc>
          <w:tcPr>
            <w:tcW w:w="1432" w:type="dxa"/>
            <w:gridSpan w:val="2"/>
            <w:vMerge w:val="restart"/>
            <w:tcBorders>
              <w:tl2br w:val="nil"/>
              <w:tr2bl w:val="nil"/>
            </w:tcBorders>
            <w:vAlign w:val="center"/>
          </w:tcPr>
          <w:p w14:paraId="3ADC4594" w14:textId="77777777" w:rsidR="00CC1D54" w:rsidRDefault="00000000">
            <w:pPr>
              <w:jc w:val="center"/>
              <w:rPr>
                <w:rFonts w:ascii="宋体" w:hAnsi="宋体" w:cs="宋体" w:hint="eastAsia"/>
                <w:sz w:val="18"/>
                <w:szCs w:val="18"/>
              </w:rPr>
            </w:pPr>
            <w:r>
              <w:rPr>
                <w:rFonts w:ascii="宋体" w:hAnsi="宋体" w:cs="宋体" w:hint="eastAsia"/>
                <w:sz w:val="18"/>
                <w:szCs w:val="18"/>
              </w:rPr>
              <w:t>液压系统油液固体颗粒污染等级*</w:t>
            </w:r>
          </w:p>
        </w:tc>
        <w:tc>
          <w:tcPr>
            <w:tcW w:w="2061" w:type="dxa"/>
            <w:tcBorders>
              <w:tl2br w:val="nil"/>
              <w:tr2bl w:val="nil"/>
            </w:tcBorders>
            <w:vAlign w:val="center"/>
          </w:tcPr>
          <w:p w14:paraId="2F660520" w14:textId="77777777" w:rsidR="00CC1D54" w:rsidRDefault="00000000">
            <w:pPr>
              <w:jc w:val="center"/>
              <w:rPr>
                <w:rFonts w:ascii="宋体" w:hAnsi="宋体" w:cs="宋体" w:hint="eastAsia"/>
                <w:sz w:val="18"/>
                <w:szCs w:val="18"/>
              </w:rPr>
            </w:pPr>
            <w:r>
              <w:rPr>
                <w:rFonts w:ascii="宋体" w:hAnsi="宋体" w:cs="宋体" w:hint="eastAsia"/>
                <w:sz w:val="18"/>
                <w:szCs w:val="18"/>
              </w:rPr>
              <w:t>齿轮泵</w:t>
            </w:r>
          </w:p>
        </w:tc>
        <w:tc>
          <w:tcPr>
            <w:tcW w:w="1356" w:type="dxa"/>
            <w:tcBorders>
              <w:tl2br w:val="nil"/>
              <w:tr2bl w:val="nil"/>
            </w:tcBorders>
            <w:vAlign w:val="center"/>
          </w:tcPr>
          <w:p w14:paraId="77DF659A" w14:textId="77777777" w:rsidR="00CC1D54" w:rsidRDefault="00000000">
            <w:pPr>
              <w:jc w:val="center"/>
              <w:rPr>
                <w:rFonts w:ascii="宋体" w:hAnsi="宋体" w:cs="宋体" w:hint="eastAsia"/>
                <w:sz w:val="18"/>
                <w:szCs w:val="18"/>
              </w:rPr>
            </w:pPr>
            <w:r>
              <w:rPr>
                <w:rFonts w:ascii="宋体" w:hAnsi="宋体" w:cs="宋体" w:hint="eastAsia"/>
                <w:sz w:val="18"/>
                <w:szCs w:val="18"/>
              </w:rPr>
              <w:t>-/17/14</w:t>
            </w:r>
          </w:p>
        </w:tc>
        <w:tc>
          <w:tcPr>
            <w:tcW w:w="1165" w:type="dxa"/>
            <w:tcBorders>
              <w:tl2br w:val="nil"/>
              <w:tr2bl w:val="nil"/>
            </w:tcBorders>
            <w:vAlign w:val="center"/>
          </w:tcPr>
          <w:p w14:paraId="5049C200" w14:textId="77777777" w:rsidR="00CC1D54" w:rsidRDefault="00000000">
            <w:pPr>
              <w:jc w:val="center"/>
              <w:rPr>
                <w:rFonts w:ascii="宋体" w:hAnsi="宋体" w:cs="宋体" w:hint="eastAsia"/>
                <w:sz w:val="18"/>
                <w:szCs w:val="18"/>
              </w:rPr>
            </w:pPr>
            <w:r>
              <w:rPr>
                <w:rFonts w:ascii="宋体" w:hAnsi="宋体" w:cs="宋体" w:hint="eastAsia"/>
                <w:sz w:val="18"/>
                <w:szCs w:val="18"/>
              </w:rPr>
              <w:t>-/18/15</w:t>
            </w:r>
          </w:p>
        </w:tc>
        <w:tc>
          <w:tcPr>
            <w:tcW w:w="1112" w:type="dxa"/>
            <w:tcBorders>
              <w:tl2br w:val="nil"/>
              <w:tr2bl w:val="nil"/>
            </w:tcBorders>
            <w:vAlign w:val="center"/>
          </w:tcPr>
          <w:p w14:paraId="38A459FC" w14:textId="77777777" w:rsidR="00CC1D54" w:rsidRDefault="00000000">
            <w:pPr>
              <w:jc w:val="center"/>
              <w:rPr>
                <w:rFonts w:ascii="宋体" w:hAnsi="宋体" w:cs="宋体" w:hint="eastAsia"/>
                <w:sz w:val="18"/>
                <w:szCs w:val="18"/>
              </w:rPr>
            </w:pPr>
            <w:r>
              <w:rPr>
                <w:rFonts w:ascii="宋体" w:hAnsi="宋体" w:cs="宋体" w:hint="eastAsia"/>
                <w:sz w:val="18"/>
                <w:szCs w:val="18"/>
              </w:rPr>
              <w:t>-/19/16</w:t>
            </w:r>
          </w:p>
        </w:tc>
        <w:tc>
          <w:tcPr>
            <w:tcW w:w="2195" w:type="dxa"/>
            <w:vMerge w:val="restart"/>
            <w:tcBorders>
              <w:tl2br w:val="nil"/>
              <w:tr2bl w:val="nil"/>
            </w:tcBorders>
            <w:vAlign w:val="center"/>
          </w:tcPr>
          <w:p w14:paraId="141CE62D" w14:textId="77777777" w:rsidR="00CC1D54" w:rsidRDefault="00000000">
            <w:pPr>
              <w:ind w:firstLineChars="100" w:firstLine="180"/>
              <w:jc w:val="left"/>
              <w:rPr>
                <w:rFonts w:ascii="宋体" w:hAnsi="宋体" w:cs="宋体" w:hint="eastAsia"/>
                <w:sz w:val="18"/>
                <w:szCs w:val="18"/>
              </w:rPr>
            </w:pPr>
            <w:r>
              <w:rPr>
                <w:rFonts w:ascii="宋体" w:hAnsi="宋体" w:cs="宋体" w:hint="eastAsia"/>
                <w:sz w:val="18"/>
                <w:szCs w:val="18"/>
              </w:rPr>
              <w:t>液压系统和传动系统油液固体颗粒污染等级的测试按按GB/T 35198—2017中4.17的规定进行，代号应符合GB/T 14039—2002的规定</w:t>
            </w:r>
          </w:p>
        </w:tc>
      </w:tr>
      <w:tr w:rsidR="00CC1D54" w14:paraId="1AB94587" w14:textId="77777777">
        <w:trPr>
          <w:trHeight w:val="361"/>
          <w:jc w:val="center"/>
        </w:trPr>
        <w:tc>
          <w:tcPr>
            <w:tcW w:w="588" w:type="dxa"/>
            <w:vMerge/>
            <w:tcBorders>
              <w:tl2br w:val="nil"/>
              <w:tr2bl w:val="nil"/>
            </w:tcBorders>
            <w:vAlign w:val="center"/>
          </w:tcPr>
          <w:p w14:paraId="0F89876E" w14:textId="77777777" w:rsidR="00CC1D54" w:rsidRDefault="00CC1D54">
            <w:pPr>
              <w:jc w:val="center"/>
              <w:rPr>
                <w:rFonts w:ascii="宋体" w:hAnsi="宋体" w:cs="宋体" w:hint="eastAsia"/>
                <w:sz w:val="18"/>
                <w:szCs w:val="18"/>
              </w:rPr>
            </w:pPr>
          </w:p>
        </w:tc>
        <w:tc>
          <w:tcPr>
            <w:tcW w:w="1432" w:type="dxa"/>
            <w:gridSpan w:val="2"/>
            <w:vMerge/>
            <w:tcBorders>
              <w:tl2br w:val="nil"/>
              <w:tr2bl w:val="nil"/>
            </w:tcBorders>
            <w:vAlign w:val="center"/>
          </w:tcPr>
          <w:p w14:paraId="2A1D3E7C" w14:textId="77777777" w:rsidR="00CC1D54" w:rsidRDefault="00CC1D54">
            <w:pPr>
              <w:jc w:val="center"/>
              <w:rPr>
                <w:rFonts w:ascii="宋体" w:hAnsi="宋体" w:cs="宋体" w:hint="eastAsia"/>
                <w:sz w:val="18"/>
                <w:szCs w:val="18"/>
              </w:rPr>
            </w:pPr>
          </w:p>
        </w:tc>
        <w:tc>
          <w:tcPr>
            <w:tcW w:w="2061" w:type="dxa"/>
            <w:tcBorders>
              <w:tl2br w:val="nil"/>
              <w:tr2bl w:val="nil"/>
            </w:tcBorders>
            <w:vAlign w:val="center"/>
          </w:tcPr>
          <w:p w14:paraId="3EF2E560" w14:textId="77777777" w:rsidR="00CC1D54" w:rsidRDefault="00000000">
            <w:pPr>
              <w:jc w:val="center"/>
              <w:rPr>
                <w:rFonts w:ascii="宋体" w:hAnsi="宋体" w:cs="宋体" w:hint="eastAsia"/>
                <w:sz w:val="18"/>
                <w:szCs w:val="18"/>
              </w:rPr>
            </w:pPr>
            <w:r>
              <w:rPr>
                <w:rFonts w:ascii="宋体" w:hAnsi="宋体" w:cs="宋体" w:hint="eastAsia"/>
                <w:sz w:val="18"/>
                <w:szCs w:val="18"/>
              </w:rPr>
              <w:t>柱塞泵</w:t>
            </w:r>
          </w:p>
        </w:tc>
        <w:tc>
          <w:tcPr>
            <w:tcW w:w="1356" w:type="dxa"/>
            <w:tcBorders>
              <w:tl2br w:val="nil"/>
              <w:tr2bl w:val="nil"/>
            </w:tcBorders>
            <w:vAlign w:val="center"/>
          </w:tcPr>
          <w:p w14:paraId="075674E9" w14:textId="77777777" w:rsidR="00CC1D54" w:rsidRDefault="00000000">
            <w:pPr>
              <w:jc w:val="center"/>
              <w:rPr>
                <w:rFonts w:ascii="宋体" w:hAnsi="宋体" w:cs="宋体" w:hint="eastAsia"/>
                <w:sz w:val="18"/>
                <w:szCs w:val="18"/>
              </w:rPr>
            </w:pPr>
            <w:r>
              <w:rPr>
                <w:rFonts w:ascii="宋体" w:hAnsi="宋体" w:cs="宋体" w:hint="eastAsia"/>
                <w:sz w:val="18"/>
                <w:szCs w:val="18"/>
              </w:rPr>
              <w:t>-/16/13</w:t>
            </w:r>
          </w:p>
        </w:tc>
        <w:tc>
          <w:tcPr>
            <w:tcW w:w="1165" w:type="dxa"/>
            <w:tcBorders>
              <w:tl2br w:val="nil"/>
              <w:tr2bl w:val="nil"/>
            </w:tcBorders>
            <w:vAlign w:val="center"/>
          </w:tcPr>
          <w:p w14:paraId="1ACFCABD" w14:textId="77777777" w:rsidR="00CC1D54" w:rsidRDefault="00000000">
            <w:pPr>
              <w:jc w:val="center"/>
              <w:rPr>
                <w:rFonts w:ascii="宋体" w:hAnsi="宋体" w:cs="宋体" w:hint="eastAsia"/>
                <w:sz w:val="18"/>
                <w:szCs w:val="18"/>
              </w:rPr>
            </w:pPr>
            <w:r>
              <w:rPr>
                <w:rFonts w:ascii="宋体" w:hAnsi="宋体" w:cs="宋体" w:hint="eastAsia"/>
                <w:sz w:val="18"/>
                <w:szCs w:val="18"/>
              </w:rPr>
              <w:t>-/17/14</w:t>
            </w:r>
          </w:p>
        </w:tc>
        <w:tc>
          <w:tcPr>
            <w:tcW w:w="1112" w:type="dxa"/>
            <w:tcBorders>
              <w:tl2br w:val="nil"/>
              <w:tr2bl w:val="nil"/>
            </w:tcBorders>
            <w:vAlign w:val="center"/>
          </w:tcPr>
          <w:p w14:paraId="30A18210" w14:textId="77777777" w:rsidR="00CC1D54" w:rsidRDefault="00000000">
            <w:pPr>
              <w:jc w:val="center"/>
              <w:rPr>
                <w:rFonts w:ascii="宋体" w:hAnsi="宋体" w:cs="宋体" w:hint="eastAsia"/>
                <w:sz w:val="18"/>
                <w:szCs w:val="18"/>
              </w:rPr>
            </w:pPr>
            <w:r>
              <w:rPr>
                <w:rFonts w:ascii="宋体" w:hAnsi="宋体" w:cs="宋体" w:hint="eastAsia"/>
                <w:sz w:val="18"/>
                <w:szCs w:val="18"/>
              </w:rPr>
              <w:t>-/18/15</w:t>
            </w:r>
          </w:p>
        </w:tc>
        <w:tc>
          <w:tcPr>
            <w:tcW w:w="2195" w:type="dxa"/>
            <w:vMerge/>
            <w:tcBorders>
              <w:tl2br w:val="nil"/>
              <w:tr2bl w:val="nil"/>
            </w:tcBorders>
            <w:vAlign w:val="center"/>
          </w:tcPr>
          <w:p w14:paraId="3F076BA4" w14:textId="77777777" w:rsidR="00CC1D54" w:rsidRDefault="00CC1D54">
            <w:pPr>
              <w:jc w:val="center"/>
              <w:rPr>
                <w:rFonts w:ascii="宋体" w:hAnsi="宋体" w:cs="宋体" w:hint="eastAsia"/>
                <w:sz w:val="18"/>
                <w:szCs w:val="18"/>
              </w:rPr>
            </w:pPr>
          </w:p>
        </w:tc>
      </w:tr>
      <w:tr w:rsidR="00CC1D54" w14:paraId="5D2AD685" w14:textId="77777777">
        <w:trPr>
          <w:trHeight w:val="361"/>
          <w:jc w:val="center"/>
        </w:trPr>
        <w:tc>
          <w:tcPr>
            <w:tcW w:w="588" w:type="dxa"/>
            <w:vMerge/>
            <w:tcBorders>
              <w:tl2br w:val="nil"/>
              <w:tr2bl w:val="nil"/>
            </w:tcBorders>
            <w:vAlign w:val="center"/>
          </w:tcPr>
          <w:p w14:paraId="50AD0271" w14:textId="77777777" w:rsidR="00CC1D54" w:rsidRDefault="00CC1D54">
            <w:pPr>
              <w:jc w:val="center"/>
              <w:rPr>
                <w:rFonts w:ascii="宋体" w:hAnsi="宋体" w:cs="宋体" w:hint="eastAsia"/>
                <w:sz w:val="18"/>
                <w:szCs w:val="18"/>
              </w:rPr>
            </w:pPr>
          </w:p>
        </w:tc>
        <w:tc>
          <w:tcPr>
            <w:tcW w:w="1432" w:type="dxa"/>
            <w:gridSpan w:val="2"/>
            <w:vMerge/>
            <w:tcBorders>
              <w:tl2br w:val="nil"/>
              <w:tr2bl w:val="nil"/>
            </w:tcBorders>
            <w:vAlign w:val="center"/>
          </w:tcPr>
          <w:p w14:paraId="18437DF3" w14:textId="77777777" w:rsidR="00CC1D54" w:rsidRDefault="00CC1D54">
            <w:pPr>
              <w:jc w:val="center"/>
              <w:rPr>
                <w:rFonts w:ascii="宋体" w:hAnsi="宋体" w:cs="宋体" w:hint="eastAsia"/>
                <w:sz w:val="18"/>
                <w:szCs w:val="18"/>
              </w:rPr>
            </w:pPr>
          </w:p>
        </w:tc>
        <w:tc>
          <w:tcPr>
            <w:tcW w:w="2061" w:type="dxa"/>
            <w:tcBorders>
              <w:tl2br w:val="nil"/>
              <w:tr2bl w:val="nil"/>
            </w:tcBorders>
            <w:vAlign w:val="center"/>
          </w:tcPr>
          <w:p w14:paraId="70437F08" w14:textId="77777777" w:rsidR="00CC1D54" w:rsidRDefault="00000000">
            <w:pPr>
              <w:jc w:val="center"/>
              <w:rPr>
                <w:rFonts w:ascii="宋体" w:hAnsi="宋体" w:cs="宋体" w:hint="eastAsia"/>
                <w:sz w:val="18"/>
                <w:szCs w:val="18"/>
              </w:rPr>
            </w:pPr>
            <w:r>
              <w:rPr>
                <w:rFonts w:ascii="宋体" w:hAnsi="宋体" w:cs="宋体" w:hint="eastAsia"/>
                <w:sz w:val="18"/>
                <w:szCs w:val="18"/>
              </w:rPr>
              <w:t>叶片泵</w:t>
            </w:r>
          </w:p>
        </w:tc>
        <w:tc>
          <w:tcPr>
            <w:tcW w:w="1356" w:type="dxa"/>
            <w:tcBorders>
              <w:tl2br w:val="nil"/>
              <w:tr2bl w:val="nil"/>
            </w:tcBorders>
            <w:vAlign w:val="center"/>
          </w:tcPr>
          <w:p w14:paraId="686D591B" w14:textId="77777777" w:rsidR="00CC1D54" w:rsidRDefault="00000000">
            <w:pPr>
              <w:jc w:val="center"/>
              <w:rPr>
                <w:rFonts w:ascii="宋体" w:hAnsi="宋体" w:cs="宋体" w:hint="eastAsia"/>
                <w:sz w:val="18"/>
                <w:szCs w:val="18"/>
              </w:rPr>
            </w:pPr>
            <w:r>
              <w:rPr>
                <w:rFonts w:ascii="宋体" w:hAnsi="宋体" w:cs="宋体" w:hint="eastAsia"/>
                <w:sz w:val="18"/>
                <w:szCs w:val="18"/>
              </w:rPr>
              <w:t>-/15/12</w:t>
            </w:r>
          </w:p>
        </w:tc>
        <w:tc>
          <w:tcPr>
            <w:tcW w:w="1165" w:type="dxa"/>
            <w:tcBorders>
              <w:tl2br w:val="nil"/>
              <w:tr2bl w:val="nil"/>
            </w:tcBorders>
            <w:vAlign w:val="center"/>
          </w:tcPr>
          <w:p w14:paraId="46003CBF" w14:textId="77777777" w:rsidR="00CC1D54" w:rsidRDefault="00000000">
            <w:pPr>
              <w:jc w:val="center"/>
              <w:rPr>
                <w:rFonts w:ascii="宋体" w:hAnsi="宋体" w:cs="宋体" w:hint="eastAsia"/>
                <w:sz w:val="18"/>
                <w:szCs w:val="18"/>
              </w:rPr>
            </w:pPr>
            <w:r>
              <w:rPr>
                <w:rFonts w:ascii="宋体" w:hAnsi="宋体" w:cs="宋体" w:hint="eastAsia"/>
                <w:sz w:val="18"/>
                <w:szCs w:val="18"/>
              </w:rPr>
              <w:t>-/16/13</w:t>
            </w:r>
          </w:p>
        </w:tc>
        <w:tc>
          <w:tcPr>
            <w:tcW w:w="1112" w:type="dxa"/>
            <w:tcBorders>
              <w:tl2br w:val="nil"/>
              <w:tr2bl w:val="nil"/>
            </w:tcBorders>
            <w:vAlign w:val="center"/>
          </w:tcPr>
          <w:p w14:paraId="1227405C" w14:textId="77777777" w:rsidR="00CC1D54" w:rsidRDefault="00000000">
            <w:pPr>
              <w:jc w:val="center"/>
              <w:rPr>
                <w:rFonts w:ascii="宋体" w:hAnsi="宋体" w:cs="宋体" w:hint="eastAsia"/>
                <w:sz w:val="18"/>
                <w:szCs w:val="18"/>
              </w:rPr>
            </w:pPr>
            <w:r>
              <w:rPr>
                <w:rFonts w:ascii="宋体" w:hAnsi="宋体" w:cs="宋体" w:hint="eastAsia"/>
                <w:sz w:val="18"/>
                <w:szCs w:val="18"/>
              </w:rPr>
              <w:t>-/17/14</w:t>
            </w:r>
          </w:p>
        </w:tc>
        <w:tc>
          <w:tcPr>
            <w:tcW w:w="2195" w:type="dxa"/>
            <w:vMerge/>
            <w:tcBorders>
              <w:tl2br w:val="nil"/>
              <w:tr2bl w:val="nil"/>
            </w:tcBorders>
            <w:vAlign w:val="center"/>
          </w:tcPr>
          <w:p w14:paraId="06DCBC27" w14:textId="77777777" w:rsidR="00CC1D54" w:rsidRDefault="00CC1D54">
            <w:pPr>
              <w:jc w:val="center"/>
              <w:rPr>
                <w:rFonts w:ascii="宋体" w:hAnsi="宋体" w:cs="宋体" w:hint="eastAsia"/>
                <w:sz w:val="18"/>
                <w:szCs w:val="18"/>
              </w:rPr>
            </w:pPr>
          </w:p>
        </w:tc>
      </w:tr>
      <w:tr w:rsidR="00CC1D54" w14:paraId="31DB243A" w14:textId="77777777">
        <w:trPr>
          <w:trHeight w:val="361"/>
          <w:jc w:val="center"/>
        </w:trPr>
        <w:tc>
          <w:tcPr>
            <w:tcW w:w="588" w:type="dxa"/>
            <w:tcBorders>
              <w:tl2br w:val="nil"/>
              <w:tr2bl w:val="nil"/>
            </w:tcBorders>
            <w:vAlign w:val="center"/>
          </w:tcPr>
          <w:p w14:paraId="4F74888D"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t>8</w:t>
            </w:r>
          </w:p>
        </w:tc>
        <w:tc>
          <w:tcPr>
            <w:tcW w:w="1432" w:type="dxa"/>
            <w:gridSpan w:val="2"/>
            <w:vMerge w:val="restart"/>
            <w:tcBorders>
              <w:tl2br w:val="nil"/>
              <w:tr2bl w:val="nil"/>
            </w:tcBorders>
            <w:vAlign w:val="center"/>
          </w:tcPr>
          <w:p w14:paraId="44A77A11" w14:textId="77777777" w:rsidR="00CC1D54" w:rsidRDefault="00000000">
            <w:pPr>
              <w:jc w:val="center"/>
              <w:rPr>
                <w:rFonts w:ascii="宋体" w:hAnsi="宋体" w:cs="宋体" w:hint="eastAsia"/>
                <w:sz w:val="18"/>
                <w:szCs w:val="18"/>
              </w:rPr>
            </w:pPr>
            <w:r>
              <w:rPr>
                <w:rFonts w:ascii="宋体" w:hAnsi="宋体" w:cs="宋体" w:hint="eastAsia"/>
                <w:sz w:val="18"/>
                <w:szCs w:val="18"/>
              </w:rPr>
              <w:t>液压缸沉降量</w:t>
            </w:r>
          </w:p>
        </w:tc>
        <w:tc>
          <w:tcPr>
            <w:tcW w:w="2061" w:type="dxa"/>
            <w:tcBorders>
              <w:tl2br w:val="nil"/>
              <w:tr2bl w:val="nil"/>
            </w:tcBorders>
            <w:vAlign w:val="center"/>
          </w:tcPr>
          <w:p w14:paraId="6802A6C7" w14:textId="77777777" w:rsidR="00CC1D54" w:rsidRDefault="00000000">
            <w:pPr>
              <w:jc w:val="center"/>
              <w:rPr>
                <w:rFonts w:ascii="宋体" w:hAnsi="宋体" w:cs="宋体" w:hint="eastAsia"/>
                <w:sz w:val="18"/>
                <w:szCs w:val="18"/>
              </w:rPr>
            </w:pPr>
            <w:r>
              <w:rPr>
                <w:rFonts w:ascii="宋体" w:hAnsi="宋体" w:cs="宋体" w:hint="eastAsia"/>
                <w:sz w:val="18"/>
                <w:szCs w:val="18"/>
              </w:rPr>
              <w:t>铲斗液压缸*</w:t>
            </w:r>
          </w:p>
        </w:tc>
        <w:tc>
          <w:tcPr>
            <w:tcW w:w="1356" w:type="dxa"/>
            <w:tcBorders>
              <w:tl2br w:val="nil"/>
              <w:tr2bl w:val="nil"/>
            </w:tcBorders>
            <w:vAlign w:val="center"/>
          </w:tcPr>
          <w:p w14:paraId="48C520DF" w14:textId="77777777" w:rsidR="00CC1D54" w:rsidRDefault="00000000">
            <w:pPr>
              <w:jc w:val="center"/>
              <w:rPr>
                <w:rFonts w:ascii="宋体" w:hAnsi="宋体" w:cs="宋体" w:hint="eastAsia"/>
                <w:sz w:val="18"/>
                <w:szCs w:val="18"/>
              </w:rPr>
            </w:pPr>
            <w:r>
              <w:rPr>
                <w:rFonts w:ascii="宋体" w:hAnsi="宋体" w:cs="宋体" w:hint="eastAsia"/>
                <w:spacing w:val="-3"/>
                <w:sz w:val="18"/>
                <w:szCs w:val="18"/>
              </w:rPr>
              <w:t>≤</w:t>
            </w:r>
            <w:r>
              <w:rPr>
                <w:rFonts w:ascii="宋体" w:hAnsi="宋体" w:cs="宋体" w:hint="eastAsia"/>
                <w:sz w:val="18"/>
                <w:szCs w:val="18"/>
              </w:rPr>
              <w:t>10 mm/h</w:t>
            </w:r>
          </w:p>
        </w:tc>
        <w:tc>
          <w:tcPr>
            <w:tcW w:w="1165" w:type="dxa"/>
            <w:tcBorders>
              <w:tl2br w:val="nil"/>
              <w:tr2bl w:val="nil"/>
            </w:tcBorders>
            <w:vAlign w:val="center"/>
          </w:tcPr>
          <w:p w14:paraId="4D8AD929" w14:textId="77777777" w:rsidR="00CC1D54" w:rsidRDefault="00000000">
            <w:pPr>
              <w:jc w:val="center"/>
              <w:rPr>
                <w:rFonts w:ascii="宋体" w:hAnsi="宋体" w:cs="宋体" w:hint="eastAsia"/>
                <w:sz w:val="18"/>
                <w:szCs w:val="18"/>
              </w:rPr>
            </w:pPr>
            <w:r>
              <w:rPr>
                <w:rFonts w:ascii="宋体" w:hAnsi="宋体" w:cs="宋体" w:hint="eastAsia"/>
                <w:spacing w:val="-3"/>
                <w:sz w:val="18"/>
                <w:szCs w:val="18"/>
              </w:rPr>
              <w:t>≤</w:t>
            </w:r>
            <w:r>
              <w:rPr>
                <w:rFonts w:ascii="宋体" w:hAnsi="宋体" w:cs="宋体" w:hint="eastAsia"/>
                <w:sz w:val="18"/>
                <w:szCs w:val="18"/>
              </w:rPr>
              <w:t>15 mm/h</w:t>
            </w:r>
          </w:p>
        </w:tc>
        <w:tc>
          <w:tcPr>
            <w:tcW w:w="1112" w:type="dxa"/>
            <w:tcBorders>
              <w:tl2br w:val="nil"/>
              <w:tr2bl w:val="nil"/>
            </w:tcBorders>
            <w:vAlign w:val="center"/>
          </w:tcPr>
          <w:p w14:paraId="62B9E50A" w14:textId="77777777" w:rsidR="00CC1D54" w:rsidRDefault="00000000">
            <w:pPr>
              <w:jc w:val="center"/>
              <w:rPr>
                <w:rFonts w:ascii="宋体" w:hAnsi="宋体" w:cs="宋体" w:hint="eastAsia"/>
                <w:sz w:val="18"/>
                <w:szCs w:val="18"/>
              </w:rPr>
            </w:pPr>
            <w:r>
              <w:rPr>
                <w:rFonts w:ascii="宋体" w:hAnsi="宋体" w:cs="宋体" w:hint="eastAsia"/>
                <w:spacing w:val="-3"/>
                <w:sz w:val="18"/>
                <w:szCs w:val="18"/>
              </w:rPr>
              <w:t>≤</w:t>
            </w:r>
            <w:r>
              <w:rPr>
                <w:rFonts w:ascii="宋体" w:hAnsi="宋体" w:cs="宋体" w:hint="eastAsia"/>
                <w:sz w:val="18"/>
                <w:szCs w:val="18"/>
              </w:rPr>
              <w:t>20 mm/h</w:t>
            </w:r>
          </w:p>
        </w:tc>
        <w:tc>
          <w:tcPr>
            <w:tcW w:w="2195" w:type="dxa"/>
            <w:vMerge w:val="restart"/>
            <w:tcBorders>
              <w:tl2br w:val="nil"/>
              <w:tr2bl w:val="nil"/>
            </w:tcBorders>
            <w:vAlign w:val="center"/>
          </w:tcPr>
          <w:p w14:paraId="1094A719" w14:textId="77777777" w:rsidR="00CC1D54" w:rsidRDefault="00000000">
            <w:pPr>
              <w:jc w:val="center"/>
              <w:rPr>
                <w:rFonts w:ascii="宋体" w:hAnsi="宋体" w:cs="宋体" w:hint="eastAsia"/>
                <w:spacing w:val="-3"/>
                <w:sz w:val="18"/>
                <w:szCs w:val="18"/>
              </w:rPr>
            </w:pPr>
            <w:r>
              <w:rPr>
                <w:rFonts w:ascii="宋体" w:hAnsi="宋体" w:cs="宋体" w:hint="eastAsia"/>
                <w:spacing w:val="-3"/>
                <w:sz w:val="18"/>
                <w:szCs w:val="18"/>
              </w:rPr>
              <w:t xml:space="preserve"> 按GB/T 35198—2017中4.4的规定</w:t>
            </w:r>
          </w:p>
        </w:tc>
      </w:tr>
      <w:tr w:rsidR="00CC1D54" w14:paraId="406CCA3C" w14:textId="77777777">
        <w:trPr>
          <w:trHeight w:val="361"/>
          <w:jc w:val="center"/>
        </w:trPr>
        <w:tc>
          <w:tcPr>
            <w:tcW w:w="588" w:type="dxa"/>
            <w:tcBorders>
              <w:tl2br w:val="nil"/>
              <w:tr2bl w:val="nil"/>
            </w:tcBorders>
            <w:vAlign w:val="center"/>
          </w:tcPr>
          <w:p w14:paraId="3F099D1D"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t>9</w:t>
            </w:r>
          </w:p>
        </w:tc>
        <w:tc>
          <w:tcPr>
            <w:tcW w:w="1432" w:type="dxa"/>
            <w:gridSpan w:val="2"/>
            <w:vMerge/>
            <w:tcBorders>
              <w:tl2br w:val="nil"/>
              <w:tr2bl w:val="nil"/>
            </w:tcBorders>
            <w:vAlign w:val="center"/>
          </w:tcPr>
          <w:p w14:paraId="6EDD256B" w14:textId="77777777" w:rsidR="00CC1D54" w:rsidRDefault="00CC1D54">
            <w:pPr>
              <w:jc w:val="center"/>
              <w:rPr>
                <w:rFonts w:ascii="宋体" w:hAnsi="宋体" w:cs="宋体" w:hint="eastAsia"/>
                <w:sz w:val="18"/>
                <w:szCs w:val="18"/>
              </w:rPr>
            </w:pPr>
          </w:p>
        </w:tc>
        <w:tc>
          <w:tcPr>
            <w:tcW w:w="2061" w:type="dxa"/>
            <w:tcBorders>
              <w:tl2br w:val="nil"/>
              <w:tr2bl w:val="nil"/>
            </w:tcBorders>
            <w:vAlign w:val="center"/>
          </w:tcPr>
          <w:p w14:paraId="34F16971" w14:textId="77777777" w:rsidR="00CC1D54" w:rsidRDefault="00000000">
            <w:pPr>
              <w:jc w:val="center"/>
              <w:rPr>
                <w:rFonts w:ascii="宋体" w:hAnsi="宋体" w:cs="宋体" w:hint="eastAsia"/>
                <w:sz w:val="18"/>
                <w:szCs w:val="18"/>
              </w:rPr>
            </w:pPr>
            <w:r>
              <w:rPr>
                <w:rFonts w:ascii="宋体" w:hAnsi="宋体" w:cs="宋体" w:hint="eastAsia"/>
                <w:sz w:val="18"/>
                <w:szCs w:val="18"/>
              </w:rPr>
              <w:t>提升液压缸*</w:t>
            </w:r>
          </w:p>
        </w:tc>
        <w:tc>
          <w:tcPr>
            <w:tcW w:w="1356" w:type="dxa"/>
            <w:tcBorders>
              <w:tl2br w:val="nil"/>
              <w:tr2bl w:val="nil"/>
            </w:tcBorders>
            <w:vAlign w:val="center"/>
          </w:tcPr>
          <w:p w14:paraId="2C66D95C" w14:textId="77777777" w:rsidR="00CC1D54" w:rsidRDefault="00000000">
            <w:pPr>
              <w:jc w:val="center"/>
              <w:rPr>
                <w:rFonts w:ascii="宋体" w:hAnsi="宋体" w:cs="宋体" w:hint="eastAsia"/>
                <w:sz w:val="18"/>
                <w:szCs w:val="18"/>
              </w:rPr>
            </w:pPr>
            <w:r>
              <w:rPr>
                <w:rFonts w:ascii="宋体" w:hAnsi="宋体" w:cs="宋体" w:hint="eastAsia"/>
                <w:spacing w:val="-3"/>
                <w:sz w:val="18"/>
                <w:szCs w:val="18"/>
              </w:rPr>
              <w:t>≤</w:t>
            </w:r>
            <w:r>
              <w:rPr>
                <w:rFonts w:ascii="宋体" w:hAnsi="宋体" w:cs="宋体" w:hint="eastAsia"/>
                <w:sz w:val="18"/>
                <w:szCs w:val="18"/>
              </w:rPr>
              <w:t>30 mm/h</w:t>
            </w:r>
          </w:p>
        </w:tc>
        <w:tc>
          <w:tcPr>
            <w:tcW w:w="1165" w:type="dxa"/>
            <w:tcBorders>
              <w:tl2br w:val="nil"/>
              <w:tr2bl w:val="nil"/>
            </w:tcBorders>
            <w:vAlign w:val="center"/>
          </w:tcPr>
          <w:p w14:paraId="00AD78F0" w14:textId="77777777" w:rsidR="00CC1D54" w:rsidRDefault="00000000">
            <w:pPr>
              <w:jc w:val="center"/>
              <w:rPr>
                <w:rFonts w:ascii="宋体" w:hAnsi="宋体" w:cs="宋体" w:hint="eastAsia"/>
                <w:sz w:val="18"/>
                <w:szCs w:val="18"/>
              </w:rPr>
            </w:pPr>
            <w:r>
              <w:rPr>
                <w:rFonts w:ascii="宋体" w:hAnsi="宋体" w:cs="宋体" w:hint="eastAsia"/>
                <w:spacing w:val="-3"/>
                <w:sz w:val="18"/>
                <w:szCs w:val="18"/>
              </w:rPr>
              <w:t>≤</w:t>
            </w:r>
            <w:r>
              <w:rPr>
                <w:rFonts w:ascii="宋体" w:hAnsi="宋体" w:cs="宋体" w:hint="eastAsia"/>
                <w:sz w:val="18"/>
                <w:szCs w:val="18"/>
              </w:rPr>
              <w:t>40 mm/h</w:t>
            </w:r>
          </w:p>
        </w:tc>
        <w:tc>
          <w:tcPr>
            <w:tcW w:w="1112" w:type="dxa"/>
            <w:tcBorders>
              <w:tl2br w:val="nil"/>
              <w:tr2bl w:val="nil"/>
            </w:tcBorders>
            <w:vAlign w:val="center"/>
          </w:tcPr>
          <w:p w14:paraId="1A0552DA" w14:textId="77777777" w:rsidR="00CC1D54" w:rsidRDefault="00000000">
            <w:pPr>
              <w:jc w:val="center"/>
              <w:rPr>
                <w:rFonts w:ascii="宋体" w:hAnsi="宋体" w:cs="宋体" w:hint="eastAsia"/>
                <w:sz w:val="18"/>
                <w:szCs w:val="18"/>
              </w:rPr>
            </w:pPr>
            <w:r>
              <w:rPr>
                <w:rFonts w:ascii="宋体" w:hAnsi="宋体" w:cs="宋体" w:hint="eastAsia"/>
                <w:spacing w:val="-3"/>
                <w:sz w:val="18"/>
                <w:szCs w:val="18"/>
              </w:rPr>
              <w:t>≤</w:t>
            </w:r>
            <w:r>
              <w:rPr>
                <w:rFonts w:ascii="宋体" w:hAnsi="宋体" w:cs="宋体" w:hint="eastAsia"/>
                <w:sz w:val="18"/>
                <w:szCs w:val="18"/>
              </w:rPr>
              <w:t>50 mm/h</w:t>
            </w:r>
          </w:p>
        </w:tc>
        <w:tc>
          <w:tcPr>
            <w:tcW w:w="2195" w:type="dxa"/>
            <w:vMerge/>
            <w:tcBorders>
              <w:tl2br w:val="nil"/>
              <w:tr2bl w:val="nil"/>
            </w:tcBorders>
            <w:vAlign w:val="center"/>
          </w:tcPr>
          <w:p w14:paraId="5948297F" w14:textId="77777777" w:rsidR="00CC1D54" w:rsidRDefault="00CC1D54">
            <w:pPr>
              <w:jc w:val="center"/>
              <w:rPr>
                <w:rFonts w:ascii="宋体" w:hAnsi="宋体" w:cs="宋体" w:hint="eastAsia"/>
                <w:spacing w:val="-3"/>
                <w:sz w:val="18"/>
                <w:szCs w:val="18"/>
              </w:rPr>
            </w:pPr>
          </w:p>
        </w:tc>
      </w:tr>
      <w:tr w:rsidR="00CC1D54" w14:paraId="7DEEE828" w14:textId="77777777">
        <w:trPr>
          <w:trHeight w:val="361"/>
          <w:jc w:val="center"/>
        </w:trPr>
        <w:tc>
          <w:tcPr>
            <w:tcW w:w="588" w:type="dxa"/>
            <w:tcBorders>
              <w:tl2br w:val="nil"/>
              <w:tr2bl w:val="nil"/>
            </w:tcBorders>
            <w:vAlign w:val="center"/>
          </w:tcPr>
          <w:p w14:paraId="289740E8"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t>10</w:t>
            </w:r>
          </w:p>
        </w:tc>
        <w:tc>
          <w:tcPr>
            <w:tcW w:w="642" w:type="dxa"/>
            <w:vMerge w:val="restart"/>
            <w:tcBorders>
              <w:tl2br w:val="nil"/>
              <w:tr2bl w:val="nil"/>
            </w:tcBorders>
            <w:vAlign w:val="center"/>
          </w:tcPr>
          <w:p w14:paraId="4DA1C757"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t>噪声</w:t>
            </w:r>
          </w:p>
        </w:tc>
        <w:tc>
          <w:tcPr>
            <w:tcW w:w="2851" w:type="dxa"/>
            <w:gridSpan w:val="2"/>
            <w:tcBorders>
              <w:tl2br w:val="nil"/>
              <w:tr2bl w:val="nil"/>
            </w:tcBorders>
            <w:vAlign w:val="center"/>
          </w:tcPr>
          <w:p w14:paraId="5269443F" w14:textId="77777777" w:rsidR="00CC1D54" w:rsidRDefault="00000000">
            <w:pPr>
              <w:jc w:val="center"/>
              <w:rPr>
                <w:rFonts w:ascii="宋体" w:hAnsi="宋体" w:cs="宋体" w:hint="eastAsia"/>
                <w:sz w:val="18"/>
                <w:szCs w:val="18"/>
              </w:rPr>
            </w:pPr>
            <w:r>
              <w:rPr>
                <w:rFonts w:ascii="宋体" w:hAnsi="宋体" w:cs="宋体" w:hint="eastAsia"/>
                <w:sz w:val="18"/>
                <w:szCs w:val="18"/>
              </w:rPr>
              <w:t>司机位置发射声压级*</w:t>
            </w:r>
          </w:p>
        </w:tc>
        <w:tc>
          <w:tcPr>
            <w:tcW w:w="1356" w:type="dxa"/>
            <w:tcBorders>
              <w:tl2br w:val="nil"/>
              <w:tr2bl w:val="nil"/>
            </w:tcBorders>
            <w:vAlign w:val="center"/>
          </w:tcPr>
          <w:p w14:paraId="2B6C1774" w14:textId="77777777" w:rsidR="00CC1D54" w:rsidRDefault="00000000">
            <w:pPr>
              <w:jc w:val="center"/>
              <w:rPr>
                <w:rFonts w:ascii="宋体" w:hAnsi="宋体" w:cs="宋体" w:hint="eastAsia"/>
                <w:spacing w:val="-3"/>
                <w:sz w:val="18"/>
                <w:szCs w:val="18"/>
              </w:rPr>
            </w:pPr>
            <w:r>
              <w:rPr>
                <w:rFonts w:ascii="宋体" w:hAnsi="宋体" w:cs="宋体" w:hint="eastAsia"/>
                <w:spacing w:val="-3"/>
                <w:sz w:val="18"/>
                <w:szCs w:val="18"/>
              </w:rPr>
              <w:t>80</w:t>
            </w:r>
          </w:p>
        </w:tc>
        <w:tc>
          <w:tcPr>
            <w:tcW w:w="1165" w:type="dxa"/>
            <w:tcBorders>
              <w:tl2br w:val="nil"/>
              <w:tr2bl w:val="nil"/>
            </w:tcBorders>
            <w:vAlign w:val="center"/>
          </w:tcPr>
          <w:p w14:paraId="6CCC8C90" w14:textId="77777777" w:rsidR="00CC1D54" w:rsidRDefault="00000000">
            <w:pPr>
              <w:jc w:val="center"/>
              <w:rPr>
                <w:rFonts w:ascii="宋体" w:hAnsi="宋体" w:cs="宋体" w:hint="eastAsia"/>
                <w:spacing w:val="-2"/>
                <w:sz w:val="18"/>
                <w:szCs w:val="18"/>
              </w:rPr>
            </w:pPr>
            <w:r>
              <w:rPr>
                <w:rFonts w:ascii="宋体" w:hAnsi="宋体" w:cs="宋体" w:hint="eastAsia"/>
                <w:spacing w:val="-2"/>
                <w:sz w:val="18"/>
                <w:szCs w:val="18"/>
              </w:rPr>
              <w:t>83</w:t>
            </w:r>
          </w:p>
        </w:tc>
        <w:tc>
          <w:tcPr>
            <w:tcW w:w="1112" w:type="dxa"/>
            <w:tcBorders>
              <w:tl2br w:val="nil"/>
              <w:tr2bl w:val="nil"/>
            </w:tcBorders>
            <w:vAlign w:val="center"/>
          </w:tcPr>
          <w:p w14:paraId="7E395ED4" w14:textId="77777777" w:rsidR="00CC1D54" w:rsidRDefault="00000000">
            <w:pPr>
              <w:jc w:val="center"/>
              <w:rPr>
                <w:rFonts w:ascii="宋体" w:hAnsi="宋体" w:cs="宋体" w:hint="eastAsia"/>
                <w:spacing w:val="-2"/>
                <w:sz w:val="18"/>
                <w:szCs w:val="18"/>
              </w:rPr>
            </w:pPr>
            <w:r>
              <w:rPr>
                <w:rFonts w:ascii="宋体" w:hAnsi="宋体" w:cs="宋体" w:hint="eastAsia"/>
                <w:spacing w:val="-2"/>
                <w:sz w:val="18"/>
                <w:szCs w:val="18"/>
              </w:rPr>
              <w:t>86</w:t>
            </w:r>
          </w:p>
        </w:tc>
        <w:tc>
          <w:tcPr>
            <w:tcW w:w="2195" w:type="dxa"/>
            <w:vMerge w:val="restart"/>
            <w:tcBorders>
              <w:tl2br w:val="nil"/>
              <w:tr2bl w:val="nil"/>
            </w:tcBorders>
            <w:vAlign w:val="center"/>
          </w:tcPr>
          <w:p w14:paraId="79F7E838" w14:textId="77777777" w:rsidR="00CC1D54" w:rsidRDefault="00000000">
            <w:pPr>
              <w:jc w:val="left"/>
              <w:rPr>
                <w:rFonts w:ascii="宋体" w:hAnsi="宋体" w:cs="宋体" w:hint="eastAsia"/>
                <w:spacing w:val="-3"/>
                <w:sz w:val="18"/>
                <w:szCs w:val="18"/>
              </w:rPr>
            </w:pPr>
            <w:r>
              <w:rPr>
                <w:rFonts w:ascii="宋体" w:hAnsi="宋体" w:cs="宋体" w:hint="eastAsia"/>
                <w:spacing w:val="-3"/>
                <w:sz w:val="18"/>
                <w:szCs w:val="18"/>
              </w:rPr>
              <w:t xml:space="preserve">  装有司机室的装载机在司机位置处的发射声压级的测试按GB/T 25615的规定 </w:t>
            </w:r>
          </w:p>
          <w:p w14:paraId="36949A44" w14:textId="77777777" w:rsidR="00CC1D54" w:rsidRDefault="00000000">
            <w:pPr>
              <w:jc w:val="left"/>
              <w:rPr>
                <w:rFonts w:ascii="宋体" w:hAnsi="宋体" w:cs="宋体" w:hint="eastAsia"/>
                <w:spacing w:val="-2"/>
                <w:sz w:val="18"/>
                <w:szCs w:val="18"/>
              </w:rPr>
            </w:pPr>
            <w:r>
              <w:rPr>
                <w:rFonts w:ascii="宋体" w:hAnsi="宋体" w:cs="宋体" w:hint="eastAsia"/>
                <w:spacing w:val="-3"/>
                <w:sz w:val="18"/>
                <w:szCs w:val="18"/>
              </w:rPr>
              <w:t xml:space="preserve">  机外发射声功率级的测试按GB/T 25614的规定</w:t>
            </w:r>
          </w:p>
        </w:tc>
      </w:tr>
      <w:tr w:rsidR="00CC1D54" w14:paraId="4549114B" w14:textId="77777777">
        <w:trPr>
          <w:trHeight w:val="282"/>
          <w:jc w:val="center"/>
        </w:trPr>
        <w:tc>
          <w:tcPr>
            <w:tcW w:w="588" w:type="dxa"/>
            <w:vMerge w:val="restart"/>
            <w:tcBorders>
              <w:tl2br w:val="nil"/>
              <w:tr2bl w:val="nil"/>
            </w:tcBorders>
            <w:vAlign w:val="center"/>
          </w:tcPr>
          <w:p w14:paraId="514D5558"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t>11</w:t>
            </w:r>
          </w:p>
        </w:tc>
        <w:tc>
          <w:tcPr>
            <w:tcW w:w="642" w:type="dxa"/>
            <w:vMerge/>
            <w:tcBorders>
              <w:tl2br w:val="nil"/>
              <w:tr2bl w:val="nil"/>
            </w:tcBorders>
            <w:vAlign w:val="center"/>
          </w:tcPr>
          <w:p w14:paraId="1ECFF2E7" w14:textId="77777777" w:rsidR="00CC1D54" w:rsidRDefault="00CC1D54">
            <w:pPr>
              <w:jc w:val="center"/>
              <w:rPr>
                <w:rFonts w:ascii="宋体" w:hAnsi="宋体" w:cs="黑体" w:hint="eastAsia"/>
                <w:spacing w:val="6"/>
                <w:sz w:val="18"/>
                <w:szCs w:val="18"/>
              </w:rPr>
            </w:pPr>
          </w:p>
        </w:tc>
        <w:tc>
          <w:tcPr>
            <w:tcW w:w="790" w:type="dxa"/>
            <w:vMerge w:val="restart"/>
            <w:tcBorders>
              <w:tl2br w:val="nil"/>
              <w:tr2bl w:val="nil"/>
            </w:tcBorders>
            <w:vAlign w:val="center"/>
          </w:tcPr>
          <w:p w14:paraId="2AA64AE8" w14:textId="77777777" w:rsidR="00CC1D54" w:rsidRDefault="00000000">
            <w:pPr>
              <w:jc w:val="center"/>
              <w:rPr>
                <w:rFonts w:ascii="宋体" w:hAnsi="宋体" w:cs="宋体" w:hint="eastAsia"/>
                <w:sz w:val="18"/>
                <w:szCs w:val="18"/>
              </w:rPr>
            </w:pPr>
            <w:r>
              <w:rPr>
                <w:rFonts w:ascii="宋体" w:hAnsi="宋体" w:cs="宋体" w:hint="eastAsia"/>
                <w:sz w:val="18"/>
                <w:szCs w:val="18"/>
              </w:rPr>
              <w:t>机外发射声功率级*</w:t>
            </w:r>
          </w:p>
        </w:tc>
        <w:tc>
          <w:tcPr>
            <w:tcW w:w="2061" w:type="dxa"/>
            <w:tcBorders>
              <w:tl2br w:val="nil"/>
              <w:tr2bl w:val="nil"/>
            </w:tcBorders>
            <w:vAlign w:val="center"/>
          </w:tcPr>
          <w:p w14:paraId="48946898" w14:textId="77777777" w:rsidR="00CC1D54" w:rsidRDefault="00000000">
            <w:pPr>
              <w:jc w:val="center"/>
              <w:rPr>
                <w:rFonts w:ascii="宋体" w:hAnsi="宋体" w:cs="宋体" w:hint="eastAsia"/>
                <w:sz w:val="18"/>
                <w:szCs w:val="18"/>
              </w:rPr>
            </w:pPr>
            <w:r>
              <w:rPr>
                <w:rFonts w:ascii="宋体" w:hAnsi="宋体" w:cs="宋体" w:hint="eastAsia"/>
                <w:spacing w:val="-3"/>
                <w:sz w:val="18"/>
                <w:szCs w:val="18"/>
              </w:rPr>
              <w:t>净功率P≤40 kW</w:t>
            </w:r>
          </w:p>
        </w:tc>
        <w:tc>
          <w:tcPr>
            <w:tcW w:w="1356" w:type="dxa"/>
            <w:tcBorders>
              <w:tl2br w:val="nil"/>
              <w:tr2bl w:val="nil"/>
            </w:tcBorders>
            <w:vAlign w:val="center"/>
          </w:tcPr>
          <w:p w14:paraId="007D5F8C" w14:textId="77777777" w:rsidR="00CC1D54" w:rsidRDefault="00000000">
            <w:pPr>
              <w:jc w:val="center"/>
              <w:rPr>
                <w:rFonts w:ascii="宋体" w:hAnsi="宋体" w:cs="宋体" w:hint="eastAsia"/>
                <w:sz w:val="18"/>
                <w:szCs w:val="18"/>
              </w:rPr>
            </w:pPr>
            <w:r>
              <w:rPr>
                <w:rFonts w:ascii="宋体" w:hAnsi="宋体" w:cs="宋体" w:hint="eastAsia"/>
                <w:sz w:val="18"/>
                <w:szCs w:val="18"/>
              </w:rPr>
              <w:t>102</w:t>
            </w:r>
          </w:p>
        </w:tc>
        <w:tc>
          <w:tcPr>
            <w:tcW w:w="1165" w:type="dxa"/>
            <w:tcBorders>
              <w:tl2br w:val="nil"/>
              <w:tr2bl w:val="nil"/>
            </w:tcBorders>
            <w:vAlign w:val="center"/>
          </w:tcPr>
          <w:p w14:paraId="64C7268B" w14:textId="77777777" w:rsidR="00CC1D54" w:rsidRDefault="00000000">
            <w:pPr>
              <w:jc w:val="center"/>
              <w:rPr>
                <w:rFonts w:ascii="宋体" w:hAnsi="宋体" w:cs="宋体" w:hint="eastAsia"/>
                <w:sz w:val="18"/>
                <w:szCs w:val="18"/>
              </w:rPr>
            </w:pPr>
            <w:r>
              <w:rPr>
                <w:rFonts w:ascii="宋体" w:hAnsi="宋体" w:cs="宋体" w:hint="eastAsia"/>
                <w:sz w:val="18"/>
                <w:szCs w:val="18"/>
              </w:rPr>
              <w:t>103</w:t>
            </w:r>
          </w:p>
        </w:tc>
        <w:tc>
          <w:tcPr>
            <w:tcW w:w="1112" w:type="dxa"/>
            <w:tcBorders>
              <w:tl2br w:val="nil"/>
              <w:tr2bl w:val="nil"/>
            </w:tcBorders>
            <w:vAlign w:val="center"/>
          </w:tcPr>
          <w:p w14:paraId="471E948A" w14:textId="77777777" w:rsidR="00CC1D54" w:rsidRDefault="00000000">
            <w:pPr>
              <w:jc w:val="center"/>
              <w:rPr>
                <w:rFonts w:ascii="宋体" w:hAnsi="宋体" w:cs="宋体" w:hint="eastAsia"/>
                <w:sz w:val="18"/>
                <w:szCs w:val="18"/>
              </w:rPr>
            </w:pPr>
            <w:r>
              <w:rPr>
                <w:rFonts w:ascii="宋体" w:hAnsi="宋体" w:cs="宋体" w:hint="eastAsia"/>
                <w:sz w:val="18"/>
                <w:szCs w:val="18"/>
              </w:rPr>
              <w:t>104</w:t>
            </w:r>
          </w:p>
        </w:tc>
        <w:tc>
          <w:tcPr>
            <w:tcW w:w="2195" w:type="dxa"/>
            <w:vMerge/>
            <w:tcBorders>
              <w:tl2br w:val="nil"/>
              <w:tr2bl w:val="nil"/>
            </w:tcBorders>
            <w:vAlign w:val="center"/>
          </w:tcPr>
          <w:p w14:paraId="7B35429A" w14:textId="77777777" w:rsidR="00CC1D54" w:rsidRDefault="00CC1D54">
            <w:pPr>
              <w:jc w:val="center"/>
              <w:rPr>
                <w:rFonts w:ascii="宋体" w:hAnsi="宋体" w:cs="宋体" w:hint="eastAsia"/>
                <w:sz w:val="18"/>
                <w:szCs w:val="18"/>
              </w:rPr>
            </w:pPr>
          </w:p>
        </w:tc>
      </w:tr>
      <w:tr w:rsidR="00CC1D54" w14:paraId="0BBF3F00" w14:textId="77777777">
        <w:trPr>
          <w:trHeight w:val="339"/>
          <w:jc w:val="center"/>
        </w:trPr>
        <w:tc>
          <w:tcPr>
            <w:tcW w:w="588" w:type="dxa"/>
            <w:vMerge/>
            <w:tcBorders>
              <w:tl2br w:val="nil"/>
              <w:tr2bl w:val="nil"/>
            </w:tcBorders>
            <w:vAlign w:val="center"/>
          </w:tcPr>
          <w:p w14:paraId="1F29541F" w14:textId="77777777" w:rsidR="00CC1D54" w:rsidRDefault="00CC1D54">
            <w:pPr>
              <w:jc w:val="center"/>
              <w:rPr>
                <w:rFonts w:ascii="宋体" w:hAnsi="宋体" w:cs="黑体" w:hint="eastAsia"/>
                <w:spacing w:val="6"/>
                <w:sz w:val="18"/>
                <w:szCs w:val="18"/>
              </w:rPr>
            </w:pPr>
          </w:p>
        </w:tc>
        <w:tc>
          <w:tcPr>
            <w:tcW w:w="642" w:type="dxa"/>
            <w:vMerge/>
            <w:tcBorders>
              <w:tl2br w:val="nil"/>
              <w:tr2bl w:val="nil"/>
            </w:tcBorders>
            <w:vAlign w:val="center"/>
          </w:tcPr>
          <w:p w14:paraId="0F8CF5FE" w14:textId="77777777" w:rsidR="00CC1D54" w:rsidRDefault="00CC1D54">
            <w:pPr>
              <w:jc w:val="center"/>
              <w:rPr>
                <w:rFonts w:ascii="宋体" w:hAnsi="宋体" w:cs="黑体" w:hint="eastAsia"/>
                <w:spacing w:val="6"/>
                <w:sz w:val="18"/>
                <w:szCs w:val="18"/>
              </w:rPr>
            </w:pPr>
          </w:p>
        </w:tc>
        <w:tc>
          <w:tcPr>
            <w:tcW w:w="790" w:type="dxa"/>
            <w:vMerge/>
            <w:tcBorders>
              <w:tl2br w:val="nil"/>
              <w:tr2bl w:val="nil"/>
            </w:tcBorders>
            <w:vAlign w:val="center"/>
          </w:tcPr>
          <w:p w14:paraId="2DC5C4C0" w14:textId="77777777" w:rsidR="00CC1D54" w:rsidRDefault="00CC1D54">
            <w:pPr>
              <w:jc w:val="center"/>
              <w:rPr>
                <w:rFonts w:ascii="宋体" w:hAnsi="宋体" w:cs="宋体" w:hint="eastAsia"/>
                <w:sz w:val="18"/>
                <w:szCs w:val="18"/>
              </w:rPr>
            </w:pPr>
          </w:p>
        </w:tc>
        <w:tc>
          <w:tcPr>
            <w:tcW w:w="2061" w:type="dxa"/>
            <w:tcBorders>
              <w:tl2br w:val="nil"/>
              <w:tr2bl w:val="nil"/>
            </w:tcBorders>
            <w:vAlign w:val="center"/>
          </w:tcPr>
          <w:p w14:paraId="1719CB6D" w14:textId="77777777" w:rsidR="00CC1D54" w:rsidRDefault="00000000">
            <w:pPr>
              <w:jc w:val="center"/>
              <w:rPr>
                <w:rFonts w:ascii="宋体" w:hAnsi="宋体" w:cs="宋体" w:hint="eastAsia"/>
                <w:spacing w:val="-3"/>
                <w:sz w:val="18"/>
                <w:szCs w:val="18"/>
              </w:rPr>
            </w:pPr>
            <w:r>
              <w:rPr>
                <w:rFonts w:ascii="宋体" w:hAnsi="宋体" w:cs="宋体" w:hint="eastAsia"/>
                <w:spacing w:val="-1"/>
                <w:sz w:val="18"/>
                <w:szCs w:val="18"/>
              </w:rPr>
              <w:t>40</w:t>
            </w:r>
            <w:r>
              <w:rPr>
                <w:rFonts w:ascii="宋体" w:hAnsi="宋体" w:cs="宋体" w:hint="eastAsia"/>
                <w:spacing w:val="-3"/>
                <w:sz w:val="18"/>
                <w:szCs w:val="18"/>
              </w:rPr>
              <w:t xml:space="preserve"> kW</w:t>
            </w:r>
            <w:r>
              <w:rPr>
                <w:rFonts w:ascii="宋体" w:hAnsi="宋体" w:cs="宋体" w:hint="eastAsia"/>
                <w:spacing w:val="-1"/>
                <w:sz w:val="18"/>
                <w:szCs w:val="18"/>
              </w:rPr>
              <w:t>＜</w:t>
            </w:r>
            <w:r>
              <w:rPr>
                <w:rFonts w:ascii="宋体" w:hAnsi="宋体" w:cs="宋体" w:hint="eastAsia"/>
                <w:spacing w:val="-3"/>
                <w:sz w:val="18"/>
                <w:szCs w:val="18"/>
              </w:rPr>
              <w:t>净功率P≤55 kW</w:t>
            </w:r>
          </w:p>
        </w:tc>
        <w:tc>
          <w:tcPr>
            <w:tcW w:w="1356" w:type="dxa"/>
            <w:tcBorders>
              <w:tl2br w:val="nil"/>
              <w:tr2bl w:val="nil"/>
            </w:tcBorders>
            <w:vAlign w:val="center"/>
          </w:tcPr>
          <w:p w14:paraId="539DC79F" w14:textId="77777777" w:rsidR="00CC1D54" w:rsidRDefault="00000000">
            <w:pPr>
              <w:jc w:val="center"/>
              <w:rPr>
                <w:rFonts w:ascii="宋体" w:hAnsi="宋体" w:cs="宋体" w:hint="eastAsia"/>
                <w:sz w:val="18"/>
                <w:szCs w:val="18"/>
              </w:rPr>
            </w:pPr>
            <w:r>
              <w:rPr>
                <w:rFonts w:ascii="宋体" w:hAnsi="宋体" w:cs="宋体" w:hint="eastAsia"/>
                <w:sz w:val="18"/>
                <w:szCs w:val="18"/>
              </w:rPr>
              <w:t>103</w:t>
            </w:r>
          </w:p>
        </w:tc>
        <w:tc>
          <w:tcPr>
            <w:tcW w:w="1165" w:type="dxa"/>
            <w:tcBorders>
              <w:tl2br w:val="nil"/>
              <w:tr2bl w:val="nil"/>
            </w:tcBorders>
            <w:vAlign w:val="center"/>
          </w:tcPr>
          <w:p w14:paraId="67001359" w14:textId="77777777" w:rsidR="00CC1D54" w:rsidRDefault="00000000">
            <w:pPr>
              <w:jc w:val="center"/>
              <w:rPr>
                <w:rFonts w:ascii="宋体" w:hAnsi="宋体" w:cs="宋体" w:hint="eastAsia"/>
                <w:sz w:val="18"/>
                <w:szCs w:val="18"/>
              </w:rPr>
            </w:pPr>
            <w:r>
              <w:rPr>
                <w:rFonts w:ascii="宋体" w:hAnsi="宋体" w:cs="宋体" w:hint="eastAsia"/>
                <w:sz w:val="18"/>
                <w:szCs w:val="18"/>
              </w:rPr>
              <w:t>105</w:t>
            </w:r>
          </w:p>
        </w:tc>
        <w:tc>
          <w:tcPr>
            <w:tcW w:w="1112" w:type="dxa"/>
            <w:tcBorders>
              <w:tl2br w:val="nil"/>
              <w:tr2bl w:val="nil"/>
            </w:tcBorders>
            <w:vAlign w:val="center"/>
          </w:tcPr>
          <w:p w14:paraId="08F32F74" w14:textId="77777777" w:rsidR="00CC1D54" w:rsidRDefault="00000000">
            <w:pPr>
              <w:jc w:val="center"/>
              <w:rPr>
                <w:rFonts w:ascii="宋体" w:hAnsi="宋体" w:cs="宋体" w:hint="eastAsia"/>
                <w:spacing w:val="-2"/>
                <w:sz w:val="18"/>
                <w:szCs w:val="18"/>
              </w:rPr>
            </w:pPr>
            <w:r>
              <w:rPr>
                <w:rFonts w:ascii="宋体" w:hAnsi="宋体" w:cs="宋体"/>
                <w:spacing w:val="-2"/>
                <w:sz w:val="18"/>
                <w:szCs w:val="18"/>
              </w:rPr>
              <w:t>8</w:t>
            </w:r>
            <w:r>
              <w:rPr>
                <w:rFonts w:ascii="宋体" w:hAnsi="宋体" w:cs="宋体" w:hint="eastAsia"/>
                <w:spacing w:val="-2"/>
                <w:sz w:val="18"/>
                <w:szCs w:val="18"/>
              </w:rPr>
              <w:t>6</w:t>
            </w:r>
            <w:r>
              <w:rPr>
                <w:rFonts w:ascii="宋体" w:hAnsi="宋体" w:cs="宋体"/>
                <w:spacing w:val="-2"/>
                <w:sz w:val="18"/>
                <w:szCs w:val="18"/>
              </w:rPr>
              <w:t>+1</w:t>
            </w:r>
            <w:r>
              <w:rPr>
                <w:rFonts w:ascii="宋体" w:hAnsi="宋体" w:cs="宋体" w:hint="eastAsia"/>
                <w:spacing w:val="-2"/>
                <w:sz w:val="18"/>
                <w:szCs w:val="18"/>
              </w:rPr>
              <w:t>2</w:t>
            </w:r>
            <w:r>
              <w:rPr>
                <w:rFonts w:ascii="宋体" w:hAnsi="宋体" w:cs="宋体" w:hint="eastAsia"/>
                <w:spacing w:val="-3"/>
                <w:sz w:val="18"/>
                <w:szCs w:val="18"/>
              </w:rPr>
              <w:t>lgP</w:t>
            </w:r>
          </w:p>
        </w:tc>
        <w:tc>
          <w:tcPr>
            <w:tcW w:w="2195" w:type="dxa"/>
            <w:vMerge/>
            <w:tcBorders>
              <w:tl2br w:val="nil"/>
              <w:tr2bl w:val="nil"/>
            </w:tcBorders>
            <w:vAlign w:val="center"/>
          </w:tcPr>
          <w:p w14:paraId="74701AC0" w14:textId="77777777" w:rsidR="00CC1D54" w:rsidRDefault="00CC1D54">
            <w:pPr>
              <w:jc w:val="center"/>
              <w:rPr>
                <w:rFonts w:ascii="宋体" w:hAnsi="宋体" w:cs="宋体" w:hint="eastAsia"/>
                <w:spacing w:val="-2"/>
                <w:sz w:val="18"/>
                <w:szCs w:val="18"/>
              </w:rPr>
            </w:pPr>
          </w:p>
        </w:tc>
      </w:tr>
      <w:tr w:rsidR="00CC1D54" w14:paraId="6C8FD194" w14:textId="77777777">
        <w:trPr>
          <w:trHeight w:val="317"/>
          <w:jc w:val="center"/>
        </w:trPr>
        <w:tc>
          <w:tcPr>
            <w:tcW w:w="588" w:type="dxa"/>
            <w:vMerge/>
            <w:tcBorders>
              <w:tl2br w:val="nil"/>
              <w:tr2bl w:val="nil"/>
            </w:tcBorders>
            <w:vAlign w:val="center"/>
          </w:tcPr>
          <w:p w14:paraId="42E0913B" w14:textId="77777777" w:rsidR="00CC1D54" w:rsidRDefault="00CC1D54">
            <w:pPr>
              <w:jc w:val="center"/>
              <w:rPr>
                <w:rFonts w:ascii="宋体" w:hAnsi="宋体" w:cs="黑体" w:hint="eastAsia"/>
                <w:spacing w:val="6"/>
                <w:sz w:val="18"/>
                <w:szCs w:val="18"/>
              </w:rPr>
            </w:pPr>
          </w:p>
        </w:tc>
        <w:tc>
          <w:tcPr>
            <w:tcW w:w="642" w:type="dxa"/>
            <w:vMerge/>
            <w:tcBorders>
              <w:tl2br w:val="nil"/>
              <w:tr2bl w:val="nil"/>
            </w:tcBorders>
            <w:vAlign w:val="center"/>
          </w:tcPr>
          <w:p w14:paraId="3C30610C" w14:textId="77777777" w:rsidR="00CC1D54" w:rsidRDefault="00CC1D54">
            <w:pPr>
              <w:jc w:val="center"/>
              <w:rPr>
                <w:rFonts w:ascii="宋体" w:hAnsi="宋体" w:cs="黑体" w:hint="eastAsia"/>
                <w:spacing w:val="6"/>
                <w:sz w:val="18"/>
                <w:szCs w:val="18"/>
              </w:rPr>
            </w:pPr>
          </w:p>
        </w:tc>
        <w:tc>
          <w:tcPr>
            <w:tcW w:w="790" w:type="dxa"/>
            <w:vMerge/>
            <w:tcBorders>
              <w:tl2br w:val="nil"/>
              <w:tr2bl w:val="nil"/>
            </w:tcBorders>
            <w:vAlign w:val="center"/>
          </w:tcPr>
          <w:p w14:paraId="2707D051" w14:textId="77777777" w:rsidR="00CC1D54" w:rsidRDefault="00CC1D54">
            <w:pPr>
              <w:jc w:val="center"/>
              <w:rPr>
                <w:rFonts w:ascii="宋体" w:hAnsi="宋体" w:cs="宋体" w:hint="eastAsia"/>
                <w:sz w:val="18"/>
                <w:szCs w:val="18"/>
              </w:rPr>
            </w:pPr>
          </w:p>
        </w:tc>
        <w:tc>
          <w:tcPr>
            <w:tcW w:w="2061" w:type="dxa"/>
            <w:tcBorders>
              <w:tl2br w:val="nil"/>
              <w:tr2bl w:val="nil"/>
            </w:tcBorders>
            <w:vAlign w:val="center"/>
          </w:tcPr>
          <w:p w14:paraId="71CF8DC9" w14:textId="77777777" w:rsidR="00CC1D54" w:rsidRDefault="00000000">
            <w:pPr>
              <w:jc w:val="center"/>
              <w:rPr>
                <w:rFonts w:ascii="宋体" w:hAnsi="宋体" w:cs="宋体" w:hint="eastAsia"/>
                <w:sz w:val="18"/>
                <w:szCs w:val="18"/>
              </w:rPr>
            </w:pPr>
            <w:r>
              <w:rPr>
                <w:rFonts w:ascii="宋体" w:hAnsi="宋体" w:cs="宋体" w:hint="eastAsia"/>
                <w:spacing w:val="-1"/>
                <w:sz w:val="18"/>
                <w:szCs w:val="18"/>
              </w:rPr>
              <w:t>55</w:t>
            </w:r>
            <w:r>
              <w:rPr>
                <w:rFonts w:ascii="宋体" w:hAnsi="宋体" w:cs="宋体" w:hint="eastAsia"/>
                <w:spacing w:val="-3"/>
                <w:sz w:val="18"/>
                <w:szCs w:val="18"/>
              </w:rPr>
              <w:t xml:space="preserve"> kW</w:t>
            </w:r>
            <w:r>
              <w:rPr>
                <w:rFonts w:ascii="宋体" w:hAnsi="宋体" w:cs="宋体" w:hint="eastAsia"/>
                <w:spacing w:val="-1"/>
                <w:sz w:val="18"/>
                <w:szCs w:val="18"/>
              </w:rPr>
              <w:t>＜</w:t>
            </w:r>
            <w:r>
              <w:rPr>
                <w:rFonts w:ascii="宋体" w:hAnsi="宋体" w:cs="宋体" w:hint="eastAsia"/>
                <w:spacing w:val="-3"/>
                <w:sz w:val="18"/>
                <w:szCs w:val="18"/>
              </w:rPr>
              <w:t>净功率P≤500 kW</w:t>
            </w:r>
          </w:p>
        </w:tc>
        <w:tc>
          <w:tcPr>
            <w:tcW w:w="1356" w:type="dxa"/>
            <w:tcBorders>
              <w:tl2br w:val="nil"/>
              <w:tr2bl w:val="nil"/>
            </w:tcBorders>
            <w:vAlign w:val="center"/>
          </w:tcPr>
          <w:p w14:paraId="427F5A78" w14:textId="77777777" w:rsidR="00CC1D54" w:rsidRDefault="00000000">
            <w:pPr>
              <w:jc w:val="center"/>
              <w:rPr>
                <w:rFonts w:ascii="宋体" w:hAnsi="宋体" w:cs="宋体" w:hint="eastAsia"/>
                <w:spacing w:val="-3"/>
                <w:sz w:val="18"/>
                <w:szCs w:val="18"/>
              </w:rPr>
            </w:pPr>
            <w:r>
              <w:rPr>
                <w:rFonts w:ascii="宋体" w:hAnsi="宋体" w:cs="宋体"/>
                <w:spacing w:val="-4"/>
                <w:sz w:val="18"/>
                <w:szCs w:val="18"/>
              </w:rPr>
              <w:t>8</w:t>
            </w:r>
            <w:r>
              <w:rPr>
                <w:rFonts w:ascii="宋体" w:hAnsi="宋体" w:cs="宋体" w:hint="eastAsia"/>
                <w:spacing w:val="-4"/>
                <w:sz w:val="18"/>
                <w:szCs w:val="18"/>
              </w:rPr>
              <w:t>4</w:t>
            </w:r>
            <w:r>
              <w:rPr>
                <w:rFonts w:ascii="宋体" w:hAnsi="宋体" w:cs="宋体"/>
                <w:spacing w:val="-4"/>
                <w:sz w:val="18"/>
                <w:szCs w:val="18"/>
              </w:rPr>
              <w:t>+11</w:t>
            </w:r>
            <w:r>
              <w:rPr>
                <w:rFonts w:ascii="宋体" w:hAnsi="宋体" w:cs="宋体" w:hint="eastAsia"/>
                <w:spacing w:val="-3"/>
                <w:sz w:val="18"/>
                <w:szCs w:val="18"/>
              </w:rPr>
              <w:t>lgP</w:t>
            </w:r>
          </w:p>
        </w:tc>
        <w:tc>
          <w:tcPr>
            <w:tcW w:w="1165" w:type="dxa"/>
            <w:tcBorders>
              <w:tl2br w:val="nil"/>
              <w:tr2bl w:val="nil"/>
            </w:tcBorders>
            <w:vAlign w:val="center"/>
          </w:tcPr>
          <w:p w14:paraId="2ABE9093" w14:textId="77777777" w:rsidR="00CC1D54" w:rsidRDefault="00000000">
            <w:pPr>
              <w:jc w:val="center"/>
              <w:rPr>
                <w:rFonts w:ascii="宋体" w:hAnsi="宋体" w:cs="宋体" w:hint="eastAsia"/>
                <w:spacing w:val="-3"/>
                <w:sz w:val="18"/>
                <w:szCs w:val="18"/>
              </w:rPr>
            </w:pPr>
            <w:r>
              <w:rPr>
                <w:rFonts w:ascii="宋体" w:hAnsi="宋体" w:cs="宋体"/>
                <w:spacing w:val="-1"/>
                <w:sz w:val="18"/>
                <w:szCs w:val="18"/>
              </w:rPr>
              <w:t>8</w:t>
            </w:r>
            <w:r>
              <w:rPr>
                <w:rFonts w:ascii="宋体" w:hAnsi="宋体" w:cs="宋体" w:hint="eastAsia"/>
                <w:spacing w:val="-1"/>
                <w:sz w:val="18"/>
                <w:szCs w:val="18"/>
              </w:rPr>
              <w:t>6</w:t>
            </w:r>
            <w:r>
              <w:rPr>
                <w:rFonts w:ascii="宋体" w:hAnsi="宋体" w:cs="宋体"/>
                <w:spacing w:val="-1"/>
                <w:sz w:val="18"/>
                <w:szCs w:val="18"/>
              </w:rPr>
              <w:t>+</w:t>
            </w:r>
            <w:r>
              <w:rPr>
                <w:rFonts w:ascii="宋体" w:hAnsi="宋体" w:cs="宋体" w:hint="eastAsia"/>
                <w:spacing w:val="-1"/>
                <w:sz w:val="18"/>
                <w:szCs w:val="18"/>
              </w:rPr>
              <w:t>11</w:t>
            </w:r>
            <w:r>
              <w:rPr>
                <w:rFonts w:ascii="宋体" w:hAnsi="宋体" w:cs="宋体" w:hint="eastAsia"/>
                <w:spacing w:val="-3"/>
                <w:sz w:val="18"/>
                <w:szCs w:val="18"/>
              </w:rPr>
              <w:t>lgP</w:t>
            </w:r>
          </w:p>
        </w:tc>
        <w:tc>
          <w:tcPr>
            <w:tcW w:w="1112" w:type="dxa"/>
            <w:tcBorders>
              <w:tl2br w:val="nil"/>
              <w:tr2bl w:val="nil"/>
            </w:tcBorders>
            <w:vAlign w:val="center"/>
          </w:tcPr>
          <w:p w14:paraId="6BBD2F37" w14:textId="77777777" w:rsidR="00CC1D54" w:rsidRDefault="00000000">
            <w:pPr>
              <w:jc w:val="center"/>
              <w:rPr>
                <w:rFonts w:ascii="宋体" w:hAnsi="宋体" w:cs="宋体" w:hint="eastAsia"/>
                <w:spacing w:val="-3"/>
                <w:sz w:val="18"/>
                <w:szCs w:val="18"/>
              </w:rPr>
            </w:pPr>
            <w:r>
              <w:rPr>
                <w:rFonts w:ascii="宋体" w:hAnsi="宋体" w:cs="宋体"/>
                <w:spacing w:val="-2"/>
                <w:sz w:val="18"/>
                <w:szCs w:val="18"/>
              </w:rPr>
              <w:t>8</w:t>
            </w:r>
            <w:r>
              <w:rPr>
                <w:rFonts w:ascii="宋体" w:hAnsi="宋体" w:cs="宋体" w:hint="eastAsia"/>
                <w:spacing w:val="-2"/>
                <w:sz w:val="18"/>
                <w:szCs w:val="18"/>
              </w:rPr>
              <w:t>6</w:t>
            </w:r>
            <w:r>
              <w:rPr>
                <w:rFonts w:ascii="宋体" w:hAnsi="宋体" w:cs="宋体"/>
                <w:spacing w:val="-2"/>
                <w:sz w:val="18"/>
                <w:szCs w:val="18"/>
              </w:rPr>
              <w:t>+1</w:t>
            </w:r>
            <w:r>
              <w:rPr>
                <w:rFonts w:ascii="宋体" w:hAnsi="宋体" w:cs="宋体" w:hint="eastAsia"/>
                <w:spacing w:val="-2"/>
                <w:sz w:val="18"/>
                <w:szCs w:val="18"/>
              </w:rPr>
              <w:t>2</w:t>
            </w:r>
            <w:r>
              <w:rPr>
                <w:rFonts w:ascii="宋体" w:hAnsi="宋体" w:cs="宋体" w:hint="eastAsia"/>
                <w:spacing w:val="-3"/>
                <w:sz w:val="18"/>
                <w:szCs w:val="18"/>
              </w:rPr>
              <w:t>lgP</w:t>
            </w:r>
          </w:p>
        </w:tc>
        <w:tc>
          <w:tcPr>
            <w:tcW w:w="2195" w:type="dxa"/>
            <w:vMerge/>
            <w:tcBorders>
              <w:tl2br w:val="nil"/>
              <w:tr2bl w:val="nil"/>
            </w:tcBorders>
            <w:vAlign w:val="center"/>
          </w:tcPr>
          <w:p w14:paraId="53C94CB0" w14:textId="77777777" w:rsidR="00CC1D54" w:rsidRDefault="00CC1D54">
            <w:pPr>
              <w:jc w:val="center"/>
              <w:rPr>
                <w:rFonts w:ascii="宋体" w:hAnsi="宋体" w:cs="宋体" w:hint="eastAsia"/>
                <w:spacing w:val="-2"/>
                <w:sz w:val="18"/>
                <w:szCs w:val="18"/>
              </w:rPr>
            </w:pPr>
          </w:p>
        </w:tc>
      </w:tr>
      <w:tr w:rsidR="00CC1D54" w14:paraId="1DE65A36" w14:textId="77777777">
        <w:trPr>
          <w:trHeight w:val="679"/>
          <w:jc w:val="center"/>
        </w:trPr>
        <w:tc>
          <w:tcPr>
            <w:tcW w:w="588" w:type="dxa"/>
            <w:tcBorders>
              <w:tl2br w:val="nil"/>
              <w:tr2bl w:val="nil"/>
            </w:tcBorders>
            <w:vAlign w:val="center"/>
          </w:tcPr>
          <w:p w14:paraId="64680C35"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t>12</w:t>
            </w:r>
          </w:p>
        </w:tc>
        <w:tc>
          <w:tcPr>
            <w:tcW w:w="3493" w:type="dxa"/>
            <w:gridSpan w:val="3"/>
            <w:tcBorders>
              <w:tl2br w:val="nil"/>
              <w:tr2bl w:val="nil"/>
            </w:tcBorders>
            <w:vAlign w:val="center"/>
          </w:tcPr>
          <w:p w14:paraId="06A92765" w14:textId="77777777" w:rsidR="00CC1D54" w:rsidRDefault="00000000">
            <w:pPr>
              <w:jc w:val="center"/>
              <w:rPr>
                <w:rFonts w:ascii="宋体" w:hAnsi="宋体" w:cs="宋体" w:hint="eastAsia"/>
                <w:spacing w:val="-3"/>
                <w:sz w:val="18"/>
                <w:szCs w:val="18"/>
              </w:rPr>
            </w:pPr>
            <w:r>
              <w:rPr>
                <w:rFonts w:ascii="宋体" w:hAnsi="宋体" w:cs="宋体" w:hint="eastAsia"/>
                <w:sz w:val="18"/>
                <w:szCs w:val="18"/>
              </w:rPr>
              <w:t>司机保护结构*</w:t>
            </w:r>
          </w:p>
        </w:tc>
        <w:tc>
          <w:tcPr>
            <w:tcW w:w="1356" w:type="dxa"/>
            <w:tcBorders>
              <w:tl2br w:val="nil"/>
              <w:tr2bl w:val="nil"/>
            </w:tcBorders>
            <w:vAlign w:val="center"/>
          </w:tcPr>
          <w:p w14:paraId="225914E0" w14:textId="77777777" w:rsidR="00CC1D54" w:rsidRDefault="00000000">
            <w:pPr>
              <w:jc w:val="center"/>
              <w:rPr>
                <w:rFonts w:ascii="宋体" w:hAnsi="宋体" w:cs="宋体" w:hint="eastAsia"/>
                <w:spacing w:val="-3"/>
                <w:sz w:val="18"/>
                <w:szCs w:val="18"/>
              </w:rPr>
            </w:pPr>
            <w:r>
              <w:rPr>
                <w:rFonts w:ascii="宋体" w:hAnsi="宋体" w:cs="宋体" w:hint="eastAsia"/>
                <w:spacing w:val="-3"/>
                <w:sz w:val="18"/>
                <w:szCs w:val="18"/>
              </w:rPr>
              <w:t>配备落物保护结构和滚翻保护结构</w:t>
            </w:r>
          </w:p>
        </w:tc>
        <w:tc>
          <w:tcPr>
            <w:tcW w:w="1165" w:type="dxa"/>
            <w:tcBorders>
              <w:tl2br w:val="nil"/>
              <w:tr2bl w:val="nil"/>
            </w:tcBorders>
            <w:vAlign w:val="center"/>
          </w:tcPr>
          <w:p w14:paraId="4E829E48" w14:textId="77777777" w:rsidR="00CC1D54" w:rsidRDefault="00000000">
            <w:pPr>
              <w:jc w:val="center"/>
              <w:rPr>
                <w:rFonts w:ascii="宋体" w:hAnsi="宋体" w:cs="宋体" w:hint="eastAsia"/>
                <w:spacing w:val="-2"/>
                <w:sz w:val="18"/>
                <w:szCs w:val="18"/>
              </w:rPr>
            </w:pPr>
            <w:r>
              <w:rPr>
                <w:rFonts w:ascii="宋体" w:hAnsi="宋体" w:cs="宋体" w:hint="eastAsia"/>
                <w:spacing w:val="-3"/>
                <w:sz w:val="18"/>
                <w:szCs w:val="18"/>
              </w:rPr>
              <w:t>配备滚翻保护结构</w:t>
            </w:r>
          </w:p>
        </w:tc>
        <w:tc>
          <w:tcPr>
            <w:tcW w:w="1112" w:type="dxa"/>
            <w:tcBorders>
              <w:tl2br w:val="nil"/>
              <w:tr2bl w:val="nil"/>
            </w:tcBorders>
            <w:vAlign w:val="center"/>
          </w:tcPr>
          <w:p w14:paraId="03FEFFE2" w14:textId="77777777" w:rsidR="00CC1D54" w:rsidRDefault="00000000">
            <w:pPr>
              <w:jc w:val="center"/>
              <w:rPr>
                <w:rFonts w:ascii="宋体" w:hAnsi="宋体" w:cs="宋体" w:hint="eastAsia"/>
                <w:spacing w:val="-3"/>
                <w:sz w:val="18"/>
                <w:szCs w:val="18"/>
              </w:rPr>
            </w:pPr>
            <w:r>
              <w:rPr>
                <w:rFonts w:ascii="宋体" w:hAnsi="宋体" w:cs="宋体" w:hint="eastAsia"/>
                <w:spacing w:val="-2"/>
                <w:sz w:val="18"/>
                <w:szCs w:val="18"/>
              </w:rPr>
              <w:t>—</w:t>
            </w:r>
          </w:p>
        </w:tc>
        <w:tc>
          <w:tcPr>
            <w:tcW w:w="2195" w:type="dxa"/>
            <w:tcBorders>
              <w:tl2br w:val="nil"/>
              <w:tr2bl w:val="nil"/>
            </w:tcBorders>
            <w:vAlign w:val="center"/>
          </w:tcPr>
          <w:p w14:paraId="68AB3EC4" w14:textId="77777777" w:rsidR="00CC1D54" w:rsidRDefault="00000000">
            <w:pPr>
              <w:ind w:firstLineChars="100" w:firstLine="176"/>
              <w:jc w:val="left"/>
              <w:rPr>
                <w:rFonts w:ascii="宋体" w:hAnsi="宋体" w:cs="宋体" w:hint="eastAsia"/>
                <w:spacing w:val="-2"/>
                <w:sz w:val="18"/>
                <w:szCs w:val="18"/>
              </w:rPr>
            </w:pPr>
            <w:r>
              <w:rPr>
                <w:rFonts w:ascii="宋体" w:hAnsi="宋体" w:cs="宋体" w:hint="eastAsia"/>
                <w:spacing w:val="-2"/>
                <w:sz w:val="18"/>
                <w:szCs w:val="18"/>
              </w:rPr>
              <w:t>装载机落物保护结构试验按GB/T 17771的规定</w:t>
            </w:r>
          </w:p>
          <w:p w14:paraId="0C93D1DA" w14:textId="77777777" w:rsidR="00CC1D54" w:rsidRDefault="00000000">
            <w:pPr>
              <w:ind w:firstLineChars="100" w:firstLine="176"/>
              <w:jc w:val="left"/>
              <w:rPr>
                <w:rFonts w:ascii="宋体" w:hAnsi="宋体" w:cs="宋体" w:hint="eastAsia"/>
                <w:spacing w:val="-2"/>
                <w:sz w:val="18"/>
                <w:szCs w:val="18"/>
              </w:rPr>
            </w:pPr>
            <w:r>
              <w:rPr>
                <w:rFonts w:ascii="宋体" w:hAnsi="宋体" w:cs="宋体" w:hint="eastAsia"/>
                <w:spacing w:val="-2"/>
                <w:sz w:val="18"/>
                <w:szCs w:val="18"/>
              </w:rPr>
              <w:t>装载机滚翻保护结构试验按GB/T 17922 的规定</w:t>
            </w:r>
          </w:p>
        </w:tc>
      </w:tr>
      <w:tr w:rsidR="00CC1D54" w14:paraId="7E745BE3" w14:textId="77777777">
        <w:trPr>
          <w:trHeight w:val="347"/>
          <w:jc w:val="center"/>
        </w:trPr>
        <w:tc>
          <w:tcPr>
            <w:tcW w:w="588" w:type="dxa"/>
            <w:tcBorders>
              <w:tl2br w:val="nil"/>
              <w:tr2bl w:val="nil"/>
            </w:tcBorders>
            <w:vAlign w:val="center"/>
          </w:tcPr>
          <w:p w14:paraId="291F7E12"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t>13</w:t>
            </w:r>
          </w:p>
        </w:tc>
        <w:tc>
          <w:tcPr>
            <w:tcW w:w="642" w:type="dxa"/>
            <w:vMerge w:val="restart"/>
            <w:tcBorders>
              <w:tl2br w:val="nil"/>
              <w:tr2bl w:val="nil"/>
            </w:tcBorders>
            <w:vAlign w:val="center"/>
          </w:tcPr>
          <w:p w14:paraId="383431B6" w14:textId="77777777" w:rsidR="00CC1D54" w:rsidRDefault="00000000">
            <w:pPr>
              <w:jc w:val="center"/>
              <w:rPr>
                <w:rFonts w:ascii="宋体" w:hAnsi="宋体" w:cs="宋体" w:hint="eastAsia"/>
                <w:sz w:val="18"/>
                <w:szCs w:val="18"/>
              </w:rPr>
            </w:pPr>
            <w:r>
              <w:rPr>
                <w:rFonts w:ascii="宋体" w:hAnsi="宋体" w:cs="宋体" w:hint="eastAsia"/>
                <w:sz w:val="18"/>
                <w:szCs w:val="18"/>
              </w:rPr>
              <w:t>可靠性</w:t>
            </w:r>
          </w:p>
        </w:tc>
        <w:tc>
          <w:tcPr>
            <w:tcW w:w="2851" w:type="dxa"/>
            <w:gridSpan w:val="2"/>
            <w:tcBorders>
              <w:tl2br w:val="nil"/>
              <w:tr2bl w:val="nil"/>
            </w:tcBorders>
            <w:vAlign w:val="center"/>
          </w:tcPr>
          <w:p w14:paraId="4563DD4C" w14:textId="77777777" w:rsidR="00CC1D54" w:rsidRDefault="00000000">
            <w:pPr>
              <w:jc w:val="center"/>
              <w:rPr>
                <w:rFonts w:ascii="宋体" w:hAnsi="宋体" w:cs="宋体" w:hint="eastAsia"/>
                <w:sz w:val="18"/>
                <w:szCs w:val="18"/>
              </w:rPr>
            </w:pPr>
            <w:r>
              <w:rPr>
                <w:rFonts w:ascii="宋体" w:hAnsi="宋体" w:cs="宋体" w:hint="eastAsia"/>
                <w:sz w:val="18"/>
                <w:szCs w:val="18"/>
              </w:rPr>
              <w:t>平均失效间隔时间*</w:t>
            </w:r>
          </w:p>
        </w:tc>
        <w:tc>
          <w:tcPr>
            <w:tcW w:w="1356" w:type="dxa"/>
            <w:tcBorders>
              <w:tl2br w:val="nil"/>
              <w:tr2bl w:val="nil"/>
            </w:tcBorders>
            <w:vAlign w:val="center"/>
          </w:tcPr>
          <w:p w14:paraId="232D7FB5" w14:textId="77777777" w:rsidR="00CC1D54" w:rsidRDefault="00000000">
            <w:pPr>
              <w:jc w:val="center"/>
              <w:rPr>
                <w:rFonts w:ascii="宋体" w:hAnsi="宋体" w:cs="宋体" w:hint="eastAsia"/>
                <w:spacing w:val="-3"/>
                <w:sz w:val="18"/>
                <w:szCs w:val="18"/>
              </w:rPr>
            </w:pPr>
            <w:r>
              <w:rPr>
                <w:rFonts w:ascii="宋体" w:hAnsi="宋体" w:cs="宋体" w:hint="eastAsia"/>
                <w:spacing w:val="-3"/>
                <w:sz w:val="18"/>
                <w:szCs w:val="18"/>
              </w:rPr>
              <w:t>800</w:t>
            </w:r>
          </w:p>
        </w:tc>
        <w:tc>
          <w:tcPr>
            <w:tcW w:w="1165" w:type="dxa"/>
            <w:tcBorders>
              <w:tl2br w:val="nil"/>
              <w:tr2bl w:val="nil"/>
            </w:tcBorders>
            <w:vAlign w:val="center"/>
          </w:tcPr>
          <w:p w14:paraId="23890717" w14:textId="77777777" w:rsidR="00CC1D54" w:rsidRDefault="00000000">
            <w:pPr>
              <w:jc w:val="center"/>
              <w:rPr>
                <w:rFonts w:ascii="宋体" w:hAnsi="宋体" w:cs="宋体" w:hint="eastAsia"/>
                <w:spacing w:val="-2"/>
                <w:sz w:val="18"/>
                <w:szCs w:val="18"/>
              </w:rPr>
            </w:pPr>
            <w:r>
              <w:rPr>
                <w:rFonts w:ascii="宋体" w:hAnsi="宋体" w:cs="宋体" w:hint="eastAsia"/>
                <w:spacing w:val="-2"/>
                <w:sz w:val="18"/>
                <w:szCs w:val="18"/>
              </w:rPr>
              <w:t>600</w:t>
            </w:r>
          </w:p>
        </w:tc>
        <w:tc>
          <w:tcPr>
            <w:tcW w:w="1112" w:type="dxa"/>
            <w:tcBorders>
              <w:tl2br w:val="nil"/>
              <w:tr2bl w:val="nil"/>
            </w:tcBorders>
            <w:vAlign w:val="center"/>
          </w:tcPr>
          <w:p w14:paraId="5AE1CA01" w14:textId="77777777" w:rsidR="00CC1D54" w:rsidRDefault="00000000">
            <w:pPr>
              <w:jc w:val="center"/>
              <w:rPr>
                <w:rFonts w:ascii="宋体" w:hAnsi="宋体" w:cs="宋体" w:hint="eastAsia"/>
                <w:spacing w:val="-2"/>
                <w:sz w:val="18"/>
                <w:szCs w:val="18"/>
              </w:rPr>
            </w:pPr>
            <w:r>
              <w:rPr>
                <w:rFonts w:ascii="宋体" w:hAnsi="宋体" w:cs="宋体" w:hint="eastAsia"/>
                <w:spacing w:val="-2"/>
                <w:sz w:val="18"/>
                <w:szCs w:val="18"/>
              </w:rPr>
              <w:t>430</w:t>
            </w:r>
          </w:p>
        </w:tc>
        <w:tc>
          <w:tcPr>
            <w:tcW w:w="2195" w:type="dxa"/>
            <w:vMerge w:val="restart"/>
            <w:tcBorders>
              <w:tl2br w:val="nil"/>
              <w:tr2bl w:val="nil"/>
            </w:tcBorders>
            <w:vAlign w:val="center"/>
          </w:tcPr>
          <w:p w14:paraId="230F8199" w14:textId="77777777" w:rsidR="00CC1D54" w:rsidRDefault="00000000">
            <w:pPr>
              <w:ind w:firstLineChars="100" w:firstLine="176"/>
              <w:jc w:val="left"/>
              <w:rPr>
                <w:rFonts w:ascii="宋体" w:hAnsi="宋体" w:cs="宋体" w:hint="eastAsia"/>
                <w:spacing w:val="-2"/>
                <w:sz w:val="18"/>
                <w:szCs w:val="18"/>
              </w:rPr>
            </w:pPr>
            <w:r>
              <w:rPr>
                <w:rFonts w:ascii="宋体" w:hAnsi="宋体" w:cs="宋体" w:hint="eastAsia"/>
                <w:spacing w:val="-2"/>
                <w:sz w:val="18"/>
                <w:szCs w:val="18"/>
              </w:rPr>
              <w:t>装载机的单样本可靠性试验方法按JB/T 12462或JB/T 12463的规定</w:t>
            </w:r>
          </w:p>
          <w:p w14:paraId="24EBA060" w14:textId="77777777" w:rsidR="00CC1D54" w:rsidRDefault="00000000">
            <w:pPr>
              <w:ind w:firstLineChars="100" w:firstLine="176"/>
              <w:jc w:val="left"/>
              <w:rPr>
                <w:rFonts w:ascii="宋体" w:hAnsi="宋体" w:cs="宋体" w:hint="eastAsia"/>
                <w:spacing w:val="-2"/>
                <w:sz w:val="18"/>
                <w:szCs w:val="18"/>
              </w:rPr>
            </w:pPr>
            <w:r>
              <w:rPr>
                <w:rFonts w:ascii="宋体" w:hAnsi="宋体" w:cs="宋体" w:hint="eastAsia"/>
                <w:spacing w:val="-2"/>
                <w:sz w:val="18"/>
                <w:szCs w:val="18"/>
              </w:rPr>
              <w:t>装载机的多样本可靠性试验方法参照T/CCMA 0056—2018的规定</w:t>
            </w:r>
          </w:p>
        </w:tc>
      </w:tr>
      <w:tr w:rsidR="00CC1D54" w14:paraId="77295BE4" w14:textId="77777777">
        <w:trPr>
          <w:trHeight w:val="361"/>
          <w:jc w:val="center"/>
        </w:trPr>
        <w:tc>
          <w:tcPr>
            <w:tcW w:w="588" w:type="dxa"/>
            <w:tcBorders>
              <w:tl2br w:val="nil"/>
              <w:tr2bl w:val="nil"/>
            </w:tcBorders>
            <w:vAlign w:val="center"/>
          </w:tcPr>
          <w:p w14:paraId="50F60B93"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t>14</w:t>
            </w:r>
          </w:p>
        </w:tc>
        <w:tc>
          <w:tcPr>
            <w:tcW w:w="642" w:type="dxa"/>
            <w:vMerge/>
            <w:tcBorders>
              <w:tl2br w:val="nil"/>
              <w:tr2bl w:val="nil"/>
            </w:tcBorders>
            <w:vAlign w:val="center"/>
          </w:tcPr>
          <w:p w14:paraId="0A26E6D7" w14:textId="77777777" w:rsidR="00CC1D54" w:rsidRDefault="00CC1D54">
            <w:pPr>
              <w:jc w:val="center"/>
              <w:rPr>
                <w:rFonts w:ascii="宋体" w:hAnsi="宋体" w:cs="宋体" w:hint="eastAsia"/>
                <w:sz w:val="18"/>
                <w:szCs w:val="18"/>
              </w:rPr>
            </w:pPr>
          </w:p>
        </w:tc>
        <w:tc>
          <w:tcPr>
            <w:tcW w:w="2851" w:type="dxa"/>
            <w:gridSpan w:val="2"/>
            <w:tcBorders>
              <w:tl2br w:val="nil"/>
              <w:tr2bl w:val="nil"/>
            </w:tcBorders>
            <w:vAlign w:val="center"/>
          </w:tcPr>
          <w:p w14:paraId="117270D1" w14:textId="77777777" w:rsidR="00CC1D54" w:rsidRDefault="00000000">
            <w:pPr>
              <w:jc w:val="center"/>
              <w:rPr>
                <w:rFonts w:ascii="宋体" w:hAnsi="宋体" w:cs="宋体" w:hint="eastAsia"/>
                <w:sz w:val="18"/>
                <w:szCs w:val="18"/>
              </w:rPr>
            </w:pPr>
            <w:r>
              <w:rPr>
                <w:rFonts w:ascii="宋体" w:hAnsi="宋体" w:cs="宋体" w:hint="eastAsia"/>
                <w:sz w:val="18"/>
                <w:szCs w:val="18"/>
              </w:rPr>
              <w:t>工作可用度*</w:t>
            </w:r>
          </w:p>
        </w:tc>
        <w:tc>
          <w:tcPr>
            <w:tcW w:w="1356" w:type="dxa"/>
            <w:tcBorders>
              <w:tl2br w:val="nil"/>
              <w:tr2bl w:val="nil"/>
            </w:tcBorders>
            <w:vAlign w:val="center"/>
          </w:tcPr>
          <w:p w14:paraId="6E5EC9EE" w14:textId="77777777" w:rsidR="00CC1D54" w:rsidRDefault="00000000">
            <w:pPr>
              <w:jc w:val="center"/>
              <w:rPr>
                <w:rFonts w:ascii="宋体" w:hAnsi="宋体" w:cs="宋体" w:hint="eastAsia"/>
                <w:spacing w:val="-3"/>
                <w:sz w:val="18"/>
                <w:szCs w:val="18"/>
              </w:rPr>
            </w:pPr>
            <w:r>
              <w:rPr>
                <w:rFonts w:ascii="宋体" w:hAnsi="宋体" w:cs="宋体" w:hint="eastAsia"/>
                <w:spacing w:val="-3"/>
                <w:sz w:val="18"/>
                <w:szCs w:val="18"/>
              </w:rPr>
              <w:t>95%</w:t>
            </w:r>
          </w:p>
        </w:tc>
        <w:tc>
          <w:tcPr>
            <w:tcW w:w="1165" w:type="dxa"/>
            <w:tcBorders>
              <w:tl2br w:val="nil"/>
              <w:tr2bl w:val="nil"/>
            </w:tcBorders>
            <w:vAlign w:val="center"/>
          </w:tcPr>
          <w:p w14:paraId="45759EA8" w14:textId="77777777" w:rsidR="00CC1D54" w:rsidRDefault="00000000">
            <w:pPr>
              <w:jc w:val="center"/>
              <w:rPr>
                <w:rFonts w:ascii="宋体" w:hAnsi="宋体" w:cs="宋体" w:hint="eastAsia"/>
                <w:spacing w:val="-2"/>
                <w:sz w:val="18"/>
                <w:szCs w:val="18"/>
              </w:rPr>
            </w:pPr>
            <w:r>
              <w:rPr>
                <w:rFonts w:ascii="宋体" w:hAnsi="宋体" w:cs="宋体" w:hint="eastAsia"/>
                <w:spacing w:val="-2"/>
                <w:sz w:val="18"/>
                <w:szCs w:val="18"/>
              </w:rPr>
              <w:t>93%</w:t>
            </w:r>
          </w:p>
        </w:tc>
        <w:tc>
          <w:tcPr>
            <w:tcW w:w="1112" w:type="dxa"/>
            <w:tcBorders>
              <w:tl2br w:val="nil"/>
              <w:tr2bl w:val="nil"/>
            </w:tcBorders>
            <w:vAlign w:val="center"/>
          </w:tcPr>
          <w:p w14:paraId="4C545BC9" w14:textId="77777777" w:rsidR="00CC1D54" w:rsidRDefault="00000000">
            <w:pPr>
              <w:jc w:val="center"/>
              <w:rPr>
                <w:rFonts w:ascii="宋体" w:hAnsi="宋体" w:cs="宋体" w:hint="eastAsia"/>
                <w:spacing w:val="-2"/>
                <w:sz w:val="18"/>
                <w:szCs w:val="18"/>
              </w:rPr>
            </w:pPr>
            <w:r>
              <w:rPr>
                <w:rFonts w:ascii="宋体" w:hAnsi="宋体" w:cs="宋体" w:hint="eastAsia"/>
                <w:spacing w:val="-2"/>
                <w:sz w:val="18"/>
                <w:szCs w:val="18"/>
              </w:rPr>
              <w:t>90%</w:t>
            </w:r>
          </w:p>
        </w:tc>
        <w:tc>
          <w:tcPr>
            <w:tcW w:w="2195" w:type="dxa"/>
            <w:vMerge/>
            <w:tcBorders>
              <w:tl2br w:val="nil"/>
              <w:tr2bl w:val="nil"/>
            </w:tcBorders>
            <w:vAlign w:val="center"/>
          </w:tcPr>
          <w:p w14:paraId="5B52162B" w14:textId="77777777" w:rsidR="00CC1D54" w:rsidRDefault="00CC1D54">
            <w:pPr>
              <w:jc w:val="center"/>
              <w:rPr>
                <w:rFonts w:ascii="宋体" w:hAnsi="宋体" w:cs="宋体" w:hint="eastAsia"/>
                <w:spacing w:val="-2"/>
                <w:sz w:val="18"/>
                <w:szCs w:val="18"/>
              </w:rPr>
            </w:pPr>
          </w:p>
        </w:tc>
      </w:tr>
      <w:tr w:rsidR="00CC1D54" w14:paraId="26A769A7" w14:textId="77777777">
        <w:trPr>
          <w:trHeight w:val="361"/>
          <w:jc w:val="center"/>
        </w:trPr>
        <w:tc>
          <w:tcPr>
            <w:tcW w:w="588" w:type="dxa"/>
            <w:tcBorders>
              <w:tl2br w:val="nil"/>
              <w:tr2bl w:val="nil"/>
            </w:tcBorders>
            <w:vAlign w:val="center"/>
          </w:tcPr>
          <w:p w14:paraId="08B725BB"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t>15</w:t>
            </w:r>
          </w:p>
        </w:tc>
        <w:tc>
          <w:tcPr>
            <w:tcW w:w="3493" w:type="dxa"/>
            <w:gridSpan w:val="3"/>
            <w:tcBorders>
              <w:tl2br w:val="nil"/>
              <w:tr2bl w:val="nil"/>
            </w:tcBorders>
            <w:vAlign w:val="center"/>
          </w:tcPr>
          <w:p w14:paraId="752F199F" w14:textId="77777777" w:rsidR="00CC1D54" w:rsidRDefault="00000000">
            <w:pPr>
              <w:jc w:val="center"/>
              <w:rPr>
                <w:rFonts w:ascii="宋体" w:hAnsi="宋体" w:cs="宋体" w:hint="eastAsia"/>
                <w:sz w:val="18"/>
                <w:szCs w:val="18"/>
              </w:rPr>
            </w:pPr>
            <w:r>
              <w:rPr>
                <w:rFonts w:ascii="宋体" w:hAnsi="宋体" w:cs="宋体" w:hint="eastAsia"/>
                <w:sz w:val="18"/>
                <w:szCs w:val="18"/>
              </w:rPr>
              <w:t>全身振动*</w:t>
            </w:r>
          </w:p>
        </w:tc>
        <w:tc>
          <w:tcPr>
            <w:tcW w:w="1356" w:type="dxa"/>
            <w:tcBorders>
              <w:tl2br w:val="nil"/>
              <w:tr2bl w:val="nil"/>
            </w:tcBorders>
            <w:vAlign w:val="center"/>
          </w:tcPr>
          <w:p w14:paraId="2AF6ECC9" w14:textId="77777777" w:rsidR="00CC1D54" w:rsidRDefault="00000000">
            <w:pPr>
              <w:jc w:val="center"/>
              <w:rPr>
                <w:rFonts w:ascii="宋体" w:hAnsi="宋体" w:cs="宋体" w:hint="eastAsia"/>
                <w:spacing w:val="-3"/>
                <w:sz w:val="18"/>
                <w:szCs w:val="18"/>
              </w:rPr>
            </w:pPr>
            <w:r>
              <w:rPr>
                <w:rFonts w:ascii="宋体" w:hAnsi="宋体" w:cs="宋体" w:hint="eastAsia"/>
                <w:spacing w:val="-3"/>
                <w:sz w:val="18"/>
                <w:szCs w:val="18"/>
              </w:rPr>
              <w:t>≤0.5 m/s</w:t>
            </w:r>
            <w:r>
              <w:rPr>
                <w:rFonts w:ascii="宋体" w:hAnsi="宋体" w:cs="宋体" w:hint="eastAsia"/>
                <w:spacing w:val="-3"/>
                <w:sz w:val="18"/>
                <w:szCs w:val="18"/>
                <w:vertAlign w:val="superscript"/>
              </w:rPr>
              <w:t>2</w:t>
            </w:r>
          </w:p>
        </w:tc>
        <w:tc>
          <w:tcPr>
            <w:tcW w:w="1165" w:type="dxa"/>
            <w:tcBorders>
              <w:tl2br w:val="nil"/>
              <w:tr2bl w:val="nil"/>
            </w:tcBorders>
            <w:vAlign w:val="center"/>
          </w:tcPr>
          <w:p w14:paraId="5DE6B6F4" w14:textId="77777777" w:rsidR="00CC1D54" w:rsidRDefault="00000000">
            <w:pPr>
              <w:jc w:val="center"/>
              <w:rPr>
                <w:rFonts w:ascii="宋体" w:hAnsi="宋体" w:cs="宋体" w:hint="eastAsia"/>
                <w:spacing w:val="-2"/>
                <w:sz w:val="18"/>
                <w:szCs w:val="18"/>
              </w:rPr>
            </w:pPr>
            <w:r>
              <w:rPr>
                <w:rFonts w:ascii="宋体" w:hAnsi="宋体" w:cs="宋体" w:hint="eastAsia"/>
                <w:spacing w:val="-3"/>
                <w:sz w:val="18"/>
                <w:szCs w:val="18"/>
              </w:rPr>
              <w:t>0.5 m/s</w:t>
            </w:r>
            <w:r>
              <w:rPr>
                <w:rFonts w:ascii="宋体" w:hAnsi="宋体" w:cs="宋体" w:hint="eastAsia"/>
                <w:spacing w:val="-3"/>
                <w:sz w:val="18"/>
                <w:szCs w:val="18"/>
                <w:vertAlign w:val="superscript"/>
              </w:rPr>
              <w:t>2</w:t>
            </w:r>
            <w:r>
              <w:rPr>
                <w:rFonts w:ascii="宋体" w:hAnsi="宋体" w:cs="宋体" w:hint="eastAsia"/>
                <w:spacing w:val="-3"/>
                <w:sz w:val="18"/>
                <w:szCs w:val="18"/>
              </w:rPr>
              <w:t>～1.15 m/s</w:t>
            </w:r>
            <w:r>
              <w:rPr>
                <w:rFonts w:ascii="宋体" w:hAnsi="宋体" w:cs="宋体" w:hint="eastAsia"/>
                <w:spacing w:val="-3"/>
                <w:sz w:val="18"/>
                <w:szCs w:val="18"/>
                <w:vertAlign w:val="superscript"/>
              </w:rPr>
              <w:t>2</w:t>
            </w:r>
          </w:p>
        </w:tc>
        <w:tc>
          <w:tcPr>
            <w:tcW w:w="1112" w:type="dxa"/>
            <w:tcBorders>
              <w:tl2br w:val="nil"/>
              <w:tr2bl w:val="nil"/>
            </w:tcBorders>
            <w:vAlign w:val="center"/>
          </w:tcPr>
          <w:p w14:paraId="7705A9F8" w14:textId="77777777" w:rsidR="00CC1D54" w:rsidRDefault="00000000">
            <w:pPr>
              <w:jc w:val="center"/>
              <w:rPr>
                <w:rFonts w:ascii="宋体" w:hAnsi="宋体" w:cs="宋体" w:hint="eastAsia"/>
                <w:spacing w:val="-2"/>
                <w:sz w:val="18"/>
                <w:szCs w:val="18"/>
              </w:rPr>
            </w:pPr>
            <w:r>
              <w:rPr>
                <w:rFonts w:ascii="宋体" w:hAnsi="宋体" w:cs="宋体" w:hint="eastAsia"/>
                <w:spacing w:val="-2"/>
                <w:sz w:val="18"/>
                <w:szCs w:val="18"/>
              </w:rPr>
              <w:t>—</w:t>
            </w:r>
          </w:p>
        </w:tc>
        <w:tc>
          <w:tcPr>
            <w:tcW w:w="2195" w:type="dxa"/>
            <w:tcBorders>
              <w:tl2br w:val="nil"/>
              <w:tr2bl w:val="nil"/>
            </w:tcBorders>
            <w:vAlign w:val="center"/>
          </w:tcPr>
          <w:p w14:paraId="2F568E8C" w14:textId="77777777" w:rsidR="00CC1D54" w:rsidRDefault="00000000">
            <w:pPr>
              <w:jc w:val="center"/>
              <w:rPr>
                <w:rFonts w:ascii="宋体" w:hAnsi="宋体" w:cs="宋体" w:hint="eastAsia"/>
                <w:spacing w:val="-2"/>
                <w:sz w:val="18"/>
                <w:szCs w:val="18"/>
              </w:rPr>
            </w:pPr>
            <w:r>
              <w:rPr>
                <w:rFonts w:ascii="宋体" w:hAnsi="宋体" w:cs="宋体" w:hint="eastAsia"/>
                <w:spacing w:val="-2"/>
                <w:sz w:val="18"/>
                <w:szCs w:val="18"/>
              </w:rPr>
              <w:t xml:space="preserve"> 按GB/Z 26139的规定</w:t>
            </w:r>
          </w:p>
        </w:tc>
      </w:tr>
      <w:tr w:rsidR="00CC1D54" w14:paraId="1FDE8D8A" w14:textId="77777777">
        <w:trPr>
          <w:trHeight w:val="361"/>
          <w:jc w:val="center"/>
        </w:trPr>
        <w:tc>
          <w:tcPr>
            <w:tcW w:w="588" w:type="dxa"/>
            <w:tcBorders>
              <w:tl2br w:val="nil"/>
              <w:tr2bl w:val="nil"/>
            </w:tcBorders>
            <w:vAlign w:val="center"/>
          </w:tcPr>
          <w:p w14:paraId="7F8CE882" w14:textId="77777777" w:rsidR="00CC1D54" w:rsidRDefault="00000000">
            <w:pPr>
              <w:jc w:val="center"/>
              <w:rPr>
                <w:rFonts w:ascii="宋体" w:hAnsi="宋体" w:cs="黑体" w:hint="eastAsia"/>
                <w:spacing w:val="6"/>
                <w:sz w:val="18"/>
                <w:szCs w:val="18"/>
              </w:rPr>
            </w:pPr>
            <w:r>
              <w:rPr>
                <w:rFonts w:ascii="宋体" w:hAnsi="宋体" w:cs="黑体" w:hint="eastAsia"/>
                <w:spacing w:val="6"/>
                <w:sz w:val="18"/>
                <w:szCs w:val="18"/>
              </w:rPr>
              <w:t>16</w:t>
            </w:r>
          </w:p>
        </w:tc>
        <w:tc>
          <w:tcPr>
            <w:tcW w:w="3493" w:type="dxa"/>
            <w:gridSpan w:val="3"/>
            <w:tcBorders>
              <w:tl2br w:val="nil"/>
              <w:tr2bl w:val="nil"/>
            </w:tcBorders>
            <w:vAlign w:val="center"/>
          </w:tcPr>
          <w:p w14:paraId="5BC0AFF2" w14:textId="77777777" w:rsidR="00CC1D54" w:rsidRDefault="00000000">
            <w:pPr>
              <w:jc w:val="center"/>
              <w:rPr>
                <w:rFonts w:ascii="宋体" w:hAnsi="宋体" w:cs="宋体" w:hint="eastAsia"/>
                <w:sz w:val="18"/>
                <w:szCs w:val="18"/>
              </w:rPr>
            </w:pPr>
            <w:r>
              <w:rPr>
                <w:rFonts w:ascii="宋体" w:hAnsi="宋体" w:cs="宋体" w:hint="eastAsia"/>
                <w:sz w:val="18"/>
                <w:szCs w:val="18"/>
              </w:rPr>
              <w:t>能效*</w:t>
            </w:r>
          </w:p>
        </w:tc>
        <w:tc>
          <w:tcPr>
            <w:tcW w:w="1356" w:type="dxa"/>
            <w:tcBorders>
              <w:tl2br w:val="nil"/>
              <w:tr2bl w:val="nil"/>
            </w:tcBorders>
            <w:vAlign w:val="center"/>
          </w:tcPr>
          <w:p w14:paraId="0A2AC656" w14:textId="77777777" w:rsidR="00CC1D54" w:rsidRDefault="00000000">
            <w:pPr>
              <w:jc w:val="center"/>
              <w:rPr>
                <w:rFonts w:ascii="宋体" w:hAnsi="宋体" w:cs="宋体" w:hint="eastAsia"/>
                <w:spacing w:val="-3"/>
                <w:sz w:val="18"/>
                <w:szCs w:val="18"/>
              </w:rPr>
            </w:pPr>
            <w:r>
              <w:rPr>
                <w:rFonts w:ascii="宋体" w:hAnsi="宋体" w:cs="宋体" w:hint="eastAsia"/>
                <w:spacing w:val="-3"/>
                <w:sz w:val="18"/>
                <w:szCs w:val="18"/>
              </w:rPr>
              <w:t>5 t/kg</w:t>
            </w:r>
          </w:p>
        </w:tc>
        <w:tc>
          <w:tcPr>
            <w:tcW w:w="1165" w:type="dxa"/>
            <w:tcBorders>
              <w:tl2br w:val="nil"/>
              <w:tr2bl w:val="nil"/>
            </w:tcBorders>
            <w:vAlign w:val="center"/>
          </w:tcPr>
          <w:p w14:paraId="2607888B" w14:textId="77777777" w:rsidR="00CC1D54" w:rsidRDefault="00000000">
            <w:pPr>
              <w:jc w:val="center"/>
              <w:rPr>
                <w:rFonts w:ascii="宋体" w:hAnsi="宋体" w:cs="宋体" w:hint="eastAsia"/>
                <w:spacing w:val="-3"/>
                <w:sz w:val="18"/>
                <w:szCs w:val="18"/>
              </w:rPr>
            </w:pPr>
            <w:r>
              <w:rPr>
                <w:rFonts w:ascii="宋体" w:hAnsi="宋体" w:cs="宋体" w:hint="eastAsia"/>
                <w:spacing w:val="-3"/>
                <w:sz w:val="18"/>
                <w:szCs w:val="18"/>
              </w:rPr>
              <w:t>4 t/kg</w:t>
            </w:r>
          </w:p>
        </w:tc>
        <w:tc>
          <w:tcPr>
            <w:tcW w:w="1112" w:type="dxa"/>
            <w:tcBorders>
              <w:tl2br w:val="nil"/>
              <w:tr2bl w:val="nil"/>
            </w:tcBorders>
            <w:vAlign w:val="center"/>
          </w:tcPr>
          <w:p w14:paraId="0A0DF1EC" w14:textId="77777777" w:rsidR="00CC1D54" w:rsidRDefault="00000000">
            <w:pPr>
              <w:jc w:val="center"/>
              <w:rPr>
                <w:rFonts w:ascii="宋体" w:hAnsi="宋体" w:cs="宋体" w:hint="eastAsia"/>
                <w:spacing w:val="-3"/>
                <w:sz w:val="18"/>
                <w:szCs w:val="18"/>
              </w:rPr>
            </w:pPr>
            <w:r>
              <w:rPr>
                <w:rFonts w:ascii="宋体" w:hAnsi="宋体" w:cs="宋体" w:hint="eastAsia"/>
                <w:spacing w:val="-3"/>
                <w:sz w:val="18"/>
                <w:szCs w:val="18"/>
              </w:rPr>
              <w:t>—</w:t>
            </w:r>
          </w:p>
        </w:tc>
        <w:tc>
          <w:tcPr>
            <w:tcW w:w="2195" w:type="dxa"/>
            <w:tcBorders>
              <w:tl2br w:val="nil"/>
              <w:tr2bl w:val="nil"/>
            </w:tcBorders>
            <w:vAlign w:val="center"/>
          </w:tcPr>
          <w:p w14:paraId="5406B1C4" w14:textId="77777777" w:rsidR="00CC1D54" w:rsidRDefault="00000000">
            <w:pPr>
              <w:jc w:val="center"/>
              <w:rPr>
                <w:rFonts w:ascii="宋体" w:hAnsi="宋体" w:cs="宋体" w:hint="eastAsia"/>
                <w:spacing w:val="-3"/>
                <w:sz w:val="18"/>
                <w:szCs w:val="18"/>
              </w:rPr>
            </w:pPr>
            <w:r>
              <w:rPr>
                <w:rFonts w:ascii="宋体" w:hAnsi="宋体" w:cs="宋体" w:hint="eastAsia"/>
                <w:spacing w:val="-2"/>
                <w:sz w:val="18"/>
                <w:szCs w:val="18"/>
              </w:rPr>
              <w:t>按T/CCMA 0025—2014的规定</w:t>
            </w:r>
          </w:p>
        </w:tc>
      </w:tr>
      <w:tr w:rsidR="00CC1D54" w14:paraId="171EC618" w14:textId="77777777">
        <w:trPr>
          <w:trHeight w:val="401"/>
          <w:jc w:val="center"/>
        </w:trPr>
        <w:tc>
          <w:tcPr>
            <w:tcW w:w="7714" w:type="dxa"/>
            <w:gridSpan w:val="7"/>
            <w:tcBorders>
              <w:tl2br w:val="nil"/>
              <w:tr2bl w:val="nil"/>
            </w:tcBorders>
            <w:vAlign w:val="center"/>
          </w:tcPr>
          <w:p w14:paraId="37E898BC" w14:textId="77777777" w:rsidR="00CC1D54" w:rsidRDefault="00000000">
            <w:pPr>
              <w:jc w:val="center"/>
              <w:rPr>
                <w:rFonts w:ascii="宋体" w:hAnsi="宋体" w:cs="宋体" w:hint="eastAsia"/>
                <w:sz w:val="18"/>
                <w:szCs w:val="18"/>
              </w:rPr>
            </w:pPr>
            <w:r>
              <w:rPr>
                <w:rFonts w:ascii="宋体" w:hAnsi="宋体" w:cs="宋体" w:hint="eastAsia"/>
                <w:sz w:val="18"/>
                <w:szCs w:val="18"/>
              </w:rPr>
              <w:t>注：“*”的项目为核心评价指标，其他为基本评价指标。</w:t>
            </w:r>
          </w:p>
        </w:tc>
        <w:tc>
          <w:tcPr>
            <w:tcW w:w="2195" w:type="dxa"/>
            <w:tcBorders>
              <w:tl2br w:val="nil"/>
              <w:tr2bl w:val="nil"/>
            </w:tcBorders>
            <w:vAlign w:val="center"/>
          </w:tcPr>
          <w:p w14:paraId="71384793" w14:textId="77777777" w:rsidR="00CC1D54" w:rsidRDefault="00CC1D54">
            <w:pPr>
              <w:jc w:val="center"/>
              <w:rPr>
                <w:rFonts w:ascii="宋体" w:hAnsi="宋体" w:cs="宋体" w:hint="eastAsia"/>
                <w:sz w:val="18"/>
                <w:szCs w:val="18"/>
              </w:rPr>
            </w:pPr>
          </w:p>
        </w:tc>
      </w:tr>
    </w:tbl>
    <w:p w14:paraId="12A24B95" w14:textId="77777777" w:rsidR="00CC1D54" w:rsidRDefault="00000000">
      <w:pPr>
        <w:pStyle w:val="a5"/>
      </w:pPr>
      <w:bookmarkStart w:id="60" w:name="_Toc29146"/>
      <w:bookmarkStart w:id="61" w:name="_Toc29459"/>
      <w:r>
        <w:rPr>
          <w:rFonts w:hint="eastAsia"/>
        </w:rPr>
        <w:t>抽样</w:t>
      </w:r>
      <w:bookmarkEnd w:id="60"/>
      <w:r>
        <w:rPr>
          <w:rFonts w:hint="eastAsia"/>
        </w:rPr>
        <w:t>方法</w:t>
      </w:r>
      <w:bookmarkEnd w:id="61"/>
    </w:p>
    <w:p w14:paraId="773A43D4" w14:textId="77777777" w:rsidR="00CC1D54" w:rsidRDefault="00000000">
      <w:pPr>
        <w:spacing w:beforeLines="50" w:before="156"/>
        <w:ind w:left="6"/>
        <w:rPr>
          <w:rFonts w:ascii="黑体"/>
          <w:kern w:val="0"/>
          <w:szCs w:val="20"/>
        </w:rPr>
      </w:pPr>
      <w:r>
        <w:rPr>
          <w:rFonts w:ascii="黑体" w:eastAsia="黑体" w:hint="eastAsia"/>
          <w:kern w:val="0"/>
          <w:szCs w:val="20"/>
        </w:rPr>
        <w:t xml:space="preserve">6.1 </w:t>
      </w:r>
      <w:r>
        <w:rPr>
          <w:rFonts w:ascii="宋体" w:hAnsi="宋体" w:cs="宋体" w:hint="eastAsia"/>
        </w:rPr>
        <w:t>采用一次性随机抽样</w:t>
      </w:r>
      <w:r>
        <w:rPr>
          <w:rFonts w:ascii="宋体" w:hAnsi="宋体" w:cs="宋体" w:hint="eastAsia"/>
          <w:kern w:val="0"/>
          <w:szCs w:val="20"/>
        </w:rPr>
        <w:t>，</w:t>
      </w:r>
      <w:r>
        <w:rPr>
          <w:rFonts w:ascii="宋体" w:hAnsi="宋体" w:cs="宋体" w:hint="eastAsia"/>
        </w:rPr>
        <w:t>抽样时，提供检查批中的所有产品，被抽取的机会应当相等</w:t>
      </w:r>
      <w:r>
        <w:rPr>
          <w:rFonts w:ascii="宋体" w:hAnsi="宋体" w:cs="宋体" w:hint="eastAsia"/>
          <w:kern w:val="0"/>
          <w:szCs w:val="20"/>
        </w:rPr>
        <w:t>。采用的检查批</w:t>
      </w:r>
      <w:r>
        <w:rPr>
          <w:rFonts w:ascii="宋体" w:hAnsi="宋体" w:cs="宋体" w:hint="eastAsia"/>
          <w:i/>
          <w:kern w:val="0"/>
          <w:szCs w:val="20"/>
        </w:rPr>
        <w:t>N</w:t>
      </w:r>
      <w:r>
        <w:rPr>
          <w:rFonts w:ascii="宋体" w:hAnsi="宋体" w:cs="宋体" w:hint="eastAsia"/>
          <w:kern w:val="0"/>
          <w:szCs w:val="20"/>
        </w:rPr>
        <w:t>=9台～15台，抽取样机</w:t>
      </w:r>
      <w:r>
        <w:rPr>
          <w:rFonts w:ascii="宋体" w:hAnsi="宋体" w:cs="宋体" w:hint="eastAsia"/>
          <w:i/>
          <w:kern w:val="0"/>
          <w:szCs w:val="20"/>
        </w:rPr>
        <w:t>n</w:t>
      </w:r>
      <w:r>
        <w:rPr>
          <w:rFonts w:ascii="宋体" w:hAnsi="宋体" w:cs="宋体" w:hint="eastAsia"/>
          <w:kern w:val="0"/>
          <w:szCs w:val="20"/>
        </w:rPr>
        <w:t>=2台，其中1台进行性能试验，另外1台进行可靠性试验。若可靠性试验采用多样本试验方法，抽样参照T/CCMA 0056—2018的规定进行。</w:t>
      </w:r>
    </w:p>
    <w:p w14:paraId="11491EC5" w14:textId="77777777" w:rsidR="00CC1D54" w:rsidRDefault="00000000">
      <w:pPr>
        <w:pStyle w:val="affe"/>
        <w:spacing w:line="308" w:lineRule="auto"/>
        <w:rPr>
          <w:rFonts w:ascii="宋体" w:hAnsi="宋体" w:cs="宋体" w:hint="eastAsia"/>
        </w:rPr>
      </w:pPr>
      <w:r>
        <w:rPr>
          <w:rFonts w:ascii="黑体" w:eastAsia="黑体" w:hint="eastAsia"/>
          <w:szCs w:val="21"/>
        </w:rPr>
        <w:t>6.2</w:t>
      </w:r>
      <w:r>
        <w:rPr>
          <w:rFonts w:hint="eastAsia"/>
        </w:rPr>
        <w:t xml:space="preserve"> </w:t>
      </w:r>
      <w:r>
        <w:rPr>
          <w:rFonts w:hint="eastAsia"/>
        </w:rPr>
        <w:t>性能试验</w:t>
      </w:r>
      <w:r>
        <w:rPr>
          <w:rFonts w:ascii="宋体" w:hAnsi="宋体" w:hint="eastAsia"/>
        </w:rPr>
        <w:t>样机一经抽取封存至检测工作结束，除进行必要的加水加油外，不得再作其他调整、修理和更换</w:t>
      </w:r>
      <w:r>
        <w:rPr>
          <w:rFonts w:ascii="宋体" w:hAnsi="宋体" w:cs="宋体" w:hint="eastAsia"/>
        </w:rPr>
        <w:t>。</w:t>
      </w:r>
    </w:p>
    <w:p w14:paraId="3D2E1DB2" w14:textId="77777777" w:rsidR="00CC1D54" w:rsidRDefault="00000000">
      <w:pPr>
        <w:pStyle w:val="a5"/>
      </w:pPr>
      <w:bookmarkStart w:id="62" w:name="_Toc12973"/>
      <w:bookmarkStart w:id="63" w:name="_Toc29401"/>
      <w:r>
        <w:rPr>
          <w:rFonts w:hint="eastAsia"/>
        </w:rPr>
        <w:t>质量</w:t>
      </w:r>
      <w:bookmarkEnd w:id="62"/>
      <w:r>
        <w:rPr>
          <w:rFonts w:hint="eastAsia"/>
        </w:rPr>
        <w:t>等级评定原则</w:t>
      </w:r>
      <w:bookmarkEnd w:id="63"/>
    </w:p>
    <w:p w14:paraId="2D35FCFF" w14:textId="77777777" w:rsidR="00CC1D54" w:rsidRDefault="00000000">
      <w:pPr>
        <w:spacing w:before="75" w:line="219" w:lineRule="auto"/>
        <w:ind w:left="6" w:firstLineChars="200" w:firstLine="420"/>
        <w:rPr>
          <w:rFonts w:ascii="宋体" w:hAnsi="宋体" w:cs="宋体" w:hint="eastAsia"/>
          <w:szCs w:val="21"/>
        </w:rPr>
      </w:pPr>
      <w:r>
        <w:rPr>
          <w:rFonts w:ascii="宋体" w:hAnsi="宋体" w:cs="宋体" w:hint="eastAsia"/>
          <w:szCs w:val="21"/>
        </w:rPr>
        <w:t>对所抽样的产品的全部质量分级指标进行综合评价，产品质量等级分为合格品、优等品和特等品，产品质量等级评定原则见表2。</w:t>
      </w:r>
    </w:p>
    <w:p w14:paraId="0B37997B" w14:textId="77777777" w:rsidR="00CC1D54" w:rsidRDefault="00000000">
      <w:pPr>
        <w:pStyle w:val="affff3"/>
        <w:spacing w:beforeLines="50" w:before="156" w:afterLines="50" w:after="156"/>
        <w:ind w:firstLineChars="0" w:firstLine="0"/>
        <w:jc w:val="center"/>
        <w:rPr>
          <w:rFonts w:ascii="黑体" w:eastAsia="黑体" w:hAnsi="黑体" w:cs="黑体" w:hint="eastAsia"/>
        </w:rPr>
      </w:pPr>
      <w:r>
        <w:rPr>
          <w:rFonts w:ascii="黑体" w:eastAsia="黑体" w:hAnsi="黑体" w:cs="黑体" w:hint="eastAsia"/>
        </w:rPr>
        <w:lastRenderedPageBreak/>
        <w:t>表2  质量等级评定原则</w:t>
      </w:r>
    </w:p>
    <w:tbl>
      <w:tblPr>
        <w:tblStyle w:val="TableNormal"/>
        <w:tblW w:w="8632" w:type="dxa"/>
        <w:jc w:val="center"/>
        <w:tblInd w:w="0"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1261"/>
        <w:gridCol w:w="7371"/>
      </w:tblGrid>
      <w:tr w:rsidR="00CC1D54" w14:paraId="2D2411F3" w14:textId="77777777">
        <w:trPr>
          <w:trHeight w:val="401"/>
          <w:jc w:val="center"/>
        </w:trPr>
        <w:tc>
          <w:tcPr>
            <w:tcW w:w="1261" w:type="dxa"/>
            <w:tcBorders>
              <w:bottom w:val="single" w:sz="12" w:space="0" w:color="auto"/>
            </w:tcBorders>
            <w:vAlign w:val="center"/>
          </w:tcPr>
          <w:bookmarkEnd w:id="44"/>
          <w:bookmarkEnd w:id="45"/>
          <w:bookmarkEnd w:id="46"/>
          <w:bookmarkEnd w:id="47"/>
          <w:p w14:paraId="6F07CB2A" w14:textId="77777777" w:rsidR="00CC1D54" w:rsidRDefault="00000000">
            <w:pPr>
              <w:spacing w:line="360" w:lineRule="auto"/>
              <w:jc w:val="center"/>
              <w:rPr>
                <w:rFonts w:ascii="宋体" w:hAnsi="宋体" w:cs="黑体" w:hint="eastAsia"/>
                <w:sz w:val="18"/>
                <w:szCs w:val="18"/>
              </w:rPr>
            </w:pPr>
            <w:r>
              <w:rPr>
                <w:rFonts w:ascii="宋体" w:hAnsi="宋体" w:cs="黑体" w:hint="eastAsia"/>
                <w:spacing w:val="9"/>
                <w:sz w:val="18"/>
                <w:szCs w:val="18"/>
              </w:rPr>
              <w:t>质量分级</w:t>
            </w:r>
          </w:p>
        </w:tc>
        <w:tc>
          <w:tcPr>
            <w:tcW w:w="7371" w:type="dxa"/>
            <w:tcBorders>
              <w:bottom w:val="single" w:sz="12" w:space="0" w:color="auto"/>
            </w:tcBorders>
            <w:vAlign w:val="center"/>
          </w:tcPr>
          <w:p w14:paraId="1909EF0A" w14:textId="77777777" w:rsidR="00CC1D54" w:rsidRDefault="00000000">
            <w:pPr>
              <w:spacing w:line="360" w:lineRule="auto"/>
              <w:jc w:val="center"/>
              <w:rPr>
                <w:rFonts w:ascii="宋体" w:hAnsi="宋体" w:cs="黑体" w:hint="eastAsia"/>
                <w:sz w:val="18"/>
                <w:szCs w:val="18"/>
              </w:rPr>
            </w:pPr>
            <w:r>
              <w:rPr>
                <w:rFonts w:ascii="宋体" w:hAnsi="宋体" w:cs="黑体" w:hint="eastAsia"/>
                <w:spacing w:val="6"/>
                <w:sz w:val="18"/>
                <w:szCs w:val="18"/>
              </w:rPr>
              <w:t>评定原则</w:t>
            </w:r>
          </w:p>
        </w:tc>
      </w:tr>
      <w:tr w:rsidR="00CC1D54" w14:paraId="3ED4BA2F" w14:textId="77777777">
        <w:trPr>
          <w:trHeight w:val="407"/>
          <w:jc w:val="center"/>
        </w:trPr>
        <w:tc>
          <w:tcPr>
            <w:tcW w:w="1261" w:type="dxa"/>
            <w:tcBorders>
              <w:top w:val="single" w:sz="12" w:space="0" w:color="auto"/>
            </w:tcBorders>
            <w:vAlign w:val="center"/>
          </w:tcPr>
          <w:p w14:paraId="5BD15D69" w14:textId="77777777" w:rsidR="00CC1D54" w:rsidRDefault="00000000">
            <w:pPr>
              <w:spacing w:line="360" w:lineRule="auto"/>
              <w:jc w:val="center"/>
              <w:rPr>
                <w:rFonts w:ascii="宋体" w:hAnsi="宋体" w:cs="黑体" w:hint="eastAsia"/>
                <w:spacing w:val="9"/>
                <w:sz w:val="18"/>
                <w:szCs w:val="18"/>
              </w:rPr>
            </w:pPr>
            <w:r>
              <w:rPr>
                <w:rFonts w:ascii="宋体" w:hAnsi="宋体" w:cs="黑体" w:hint="eastAsia"/>
                <w:spacing w:val="9"/>
                <w:sz w:val="18"/>
                <w:szCs w:val="18"/>
              </w:rPr>
              <w:t>特等品</w:t>
            </w:r>
          </w:p>
        </w:tc>
        <w:tc>
          <w:tcPr>
            <w:tcW w:w="7371" w:type="dxa"/>
            <w:tcBorders>
              <w:top w:val="single" w:sz="12" w:space="0" w:color="auto"/>
            </w:tcBorders>
            <w:vAlign w:val="center"/>
          </w:tcPr>
          <w:p w14:paraId="09F95F96" w14:textId="77777777" w:rsidR="00CC1D54" w:rsidRDefault="00000000">
            <w:pPr>
              <w:spacing w:line="360" w:lineRule="auto"/>
              <w:jc w:val="center"/>
              <w:rPr>
                <w:rFonts w:ascii="宋体" w:hAnsi="宋体" w:cs="宋体" w:hint="eastAsia"/>
                <w:sz w:val="18"/>
                <w:szCs w:val="18"/>
              </w:rPr>
            </w:pPr>
            <w:r>
              <w:rPr>
                <w:rFonts w:ascii="宋体" w:hAnsi="宋体" w:cs="宋体" w:hint="eastAsia"/>
                <w:sz w:val="18"/>
                <w:szCs w:val="18"/>
              </w:rPr>
              <w:t>至少8项核心评价指标满足</w:t>
            </w:r>
            <w:r>
              <w:rPr>
                <w:rFonts w:ascii="宋体" w:hAnsi="宋体" w:cs="黑体" w:hint="eastAsia"/>
                <w:spacing w:val="6"/>
                <w:sz w:val="18"/>
                <w:szCs w:val="18"/>
              </w:rPr>
              <w:t>领先</w:t>
            </w:r>
            <w:r>
              <w:rPr>
                <w:rFonts w:ascii="宋体" w:hAnsi="宋体" w:cs="宋体" w:hint="eastAsia"/>
                <w:sz w:val="18"/>
                <w:szCs w:val="18"/>
              </w:rPr>
              <w:t>水平（AAAAA级），其他核心指标满足先进水平（AAAA级）</w:t>
            </w:r>
          </w:p>
        </w:tc>
      </w:tr>
      <w:tr w:rsidR="00CC1D54" w14:paraId="4CA8F963" w14:textId="77777777">
        <w:trPr>
          <w:trHeight w:val="411"/>
          <w:jc w:val="center"/>
        </w:trPr>
        <w:tc>
          <w:tcPr>
            <w:tcW w:w="1261" w:type="dxa"/>
            <w:vAlign w:val="center"/>
          </w:tcPr>
          <w:p w14:paraId="01F77BDD" w14:textId="77777777" w:rsidR="00CC1D54" w:rsidRDefault="00000000">
            <w:pPr>
              <w:spacing w:line="360" w:lineRule="auto"/>
              <w:jc w:val="center"/>
              <w:rPr>
                <w:rFonts w:ascii="宋体" w:hAnsi="宋体" w:cs="黑体" w:hint="eastAsia"/>
                <w:spacing w:val="9"/>
                <w:sz w:val="18"/>
                <w:szCs w:val="18"/>
              </w:rPr>
            </w:pPr>
            <w:r>
              <w:rPr>
                <w:rFonts w:ascii="宋体" w:hAnsi="宋体" w:cs="黑体" w:hint="eastAsia"/>
                <w:spacing w:val="9"/>
                <w:sz w:val="18"/>
                <w:szCs w:val="18"/>
              </w:rPr>
              <w:t>优等品</w:t>
            </w:r>
          </w:p>
        </w:tc>
        <w:tc>
          <w:tcPr>
            <w:tcW w:w="7371" w:type="dxa"/>
            <w:vAlign w:val="center"/>
          </w:tcPr>
          <w:p w14:paraId="0E577826" w14:textId="77777777" w:rsidR="00CC1D54" w:rsidRDefault="00000000">
            <w:pPr>
              <w:spacing w:line="360" w:lineRule="auto"/>
              <w:jc w:val="center"/>
              <w:rPr>
                <w:rFonts w:ascii="宋体" w:hAnsi="宋体" w:cs="宋体" w:hint="eastAsia"/>
                <w:sz w:val="18"/>
                <w:szCs w:val="18"/>
              </w:rPr>
            </w:pPr>
            <w:r>
              <w:rPr>
                <w:rFonts w:ascii="宋体" w:hAnsi="宋体" w:cs="宋体" w:hint="eastAsia"/>
                <w:sz w:val="18"/>
                <w:szCs w:val="18"/>
              </w:rPr>
              <w:t>10项核心评价指标满足先进水平（AAAA级）及以上，其他指标满足基础水平</w:t>
            </w:r>
            <w:r>
              <w:rPr>
                <w:rFonts w:ascii="宋体" w:hAnsi="宋体" w:cs="黑体" w:hint="eastAsia"/>
                <w:spacing w:val="9"/>
                <w:sz w:val="18"/>
                <w:szCs w:val="18"/>
              </w:rPr>
              <w:t xml:space="preserve"> (AAA级)</w:t>
            </w:r>
          </w:p>
        </w:tc>
      </w:tr>
      <w:tr w:rsidR="00CC1D54" w14:paraId="10A31FE6" w14:textId="77777777">
        <w:trPr>
          <w:trHeight w:val="411"/>
          <w:jc w:val="center"/>
        </w:trPr>
        <w:tc>
          <w:tcPr>
            <w:tcW w:w="1261" w:type="dxa"/>
            <w:vAlign w:val="center"/>
          </w:tcPr>
          <w:p w14:paraId="0974228F" w14:textId="77777777" w:rsidR="00CC1D54" w:rsidRDefault="00000000">
            <w:pPr>
              <w:spacing w:line="360" w:lineRule="auto"/>
              <w:jc w:val="center"/>
              <w:rPr>
                <w:rFonts w:ascii="宋体" w:hAnsi="宋体" w:cs="黑体" w:hint="eastAsia"/>
                <w:spacing w:val="9"/>
                <w:sz w:val="18"/>
                <w:szCs w:val="18"/>
              </w:rPr>
            </w:pPr>
            <w:r>
              <w:rPr>
                <w:rFonts w:ascii="宋体" w:hAnsi="宋体" w:cs="黑体" w:hint="eastAsia"/>
                <w:spacing w:val="9"/>
                <w:sz w:val="18"/>
                <w:szCs w:val="18"/>
              </w:rPr>
              <w:t>合格品</w:t>
            </w:r>
          </w:p>
        </w:tc>
        <w:tc>
          <w:tcPr>
            <w:tcW w:w="7371" w:type="dxa"/>
            <w:vAlign w:val="center"/>
          </w:tcPr>
          <w:p w14:paraId="475E8863" w14:textId="77777777" w:rsidR="00CC1D54" w:rsidRDefault="00000000">
            <w:pPr>
              <w:spacing w:line="360" w:lineRule="auto"/>
              <w:jc w:val="center"/>
              <w:rPr>
                <w:rFonts w:ascii="宋体" w:hAnsi="宋体" w:cs="宋体" w:hint="eastAsia"/>
                <w:spacing w:val="-3"/>
                <w:sz w:val="18"/>
                <w:szCs w:val="18"/>
              </w:rPr>
            </w:pPr>
            <w:r>
              <w:rPr>
                <w:rFonts w:ascii="宋体" w:hAnsi="宋体" w:cs="黑体" w:hint="eastAsia"/>
                <w:spacing w:val="9"/>
                <w:sz w:val="18"/>
                <w:szCs w:val="18"/>
              </w:rPr>
              <w:t>全部指标满足基础水平 (AAA级)及以上</w:t>
            </w:r>
          </w:p>
        </w:tc>
      </w:tr>
    </w:tbl>
    <w:p w14:paraId="5D0B7D8A" w14:textId="77777777" w:rsidR="00CC1D54" w:rsidRDefault="00000000">
      <w:r>
        <w:br w:type="page"/>
      </w:r>
    </w:p>
    <w:p w14:paraId="1CDBFFCF" w14:textId="56F77CA3" w:rsidR="00CC1D54" w:rsidRPr="0047588B" w:rsidRDefault="00000000" w:rsidP="0047588B">
      <w:pPr>
        <w:pStyle w:val="a5"/>
        <w:numPr>
          <w:ilvl w:val="0"/>
          <w:numId w:val="0"/>
        </w:numPr>
        <w:jc w:val="center"/>
      </w:pPr>
      <w:bookmarkStart w:id="64" w:name="_Toc6049"/>
      <w:r w:rsidRPr="0047588B">
        <w:rPr>
          <w:rFonts w:hint="eastAsia"/>
        </w:rPr>
        <w:lastRenderedPageBreak/>
        <w:t>参 考 文 献</w:t>
      </w:r>
      <w:bookmarkEnd w:id="64"/>
    </w:p>
    <w:p w14:paraId="3EF17886" w14:textId="77777777" w:rsidR="00CC1D54" w:rsidRDefault="00000000">
      <w:pPr>
        <w:ind w:firstLineChars="200" w:firstLine="420"/>
        <w:rPr>
          <w:rFonts w:ascii="宋体" w:hAnsi="宋体" w:hint="eastAsia"/>
          <w:szCs w:val="21"/>
        </w:rPr>
      </w:pPr>
      <w:bookmarkStart w:id="65" w:name="OLE_LINK26"/>
      <w:r>
        <w:rPr>
          <w:rFonts w:ascii="黑体" w:eastAsia="黑体" w:hAnsi="黑体"/>
          <w:szCs w:val="21"/>
        </w:rPr>
        <w:t>[1]</w:t>
      </w:r>
      <w:r>
        <w:rPr>
          <w:rFonts w:ascii="黑体" w:eastAsia="黑体" w:hAnsi="黑体" w:hint="eastAsia"/>
          <w:szCs w:val="21"/>
        </w:rPr>
        <w:t xml:space="preserve"> </w:t>
      </w:r>
      <w:bookmarkEnd w:id="65"/>
      <w:r>
        <w:rPr>
          <w:rFonts w:ascii="宋体" w:hAnsi="宋体" w:hint="eastAsia"/>
          <w:szCs w:val="21"/>
        </w:rPr>
        <w:t>T/CCMA 0056—2018  土方机械  液压挖掘机多样本可靠性试验方法</w:t>
      </w:r>
    </w:p>
    <w:p w14:paraId="50A97BBA" w14:textId="77777777" w:rsidR="00CC1D54" w:rsidRDefault="00000000">
      <w:pPr>
        <w:pStyle w:val="affe"/>
        <w:spacing w:line="308" w:lineRule="auto"/>
      </w:pPr>
      <w:r>
        <w:rPr>
          <w:noProof/>
        </w:rPr>
        <mc:AlternateContent>
          <mc:Choice Requires="wps">
            <w:drawing>
              <wp:anchor distT="0" distB="0" distL="114300" distR="114300" simplePos="0" relativeHeight="251661312" behindDoc="0" locked="0" layoutInCell="1" allowOverlap="1" wp14:anchorId="1F0A07E4" wp14:editId="5EDD7870">
                <wp:simplePos x="0" y="0"/>
                <wp:positionH relativeFrom="column">
                  <wp:posOffset>1920240</wp:posOffset>
                </wp:positionH>
                <wp:positionV relativeFrom="paragraph">
                  <wp:posOffset>594360</wp:posOffset>
                </wp:positionV>
                <wp:extent cx="1724025" cy="0"/>
                <wp:effectExtent l="0" t="9525" r="3175" b="15875"/>
                <wp:wrapNone/>
                <wp:docPr id="3" name="直接连接符 3"/>
                <wp:cNvGraphicFramePr/>
                <a:graphic xmlns:a="http://schemas.openxmlformats.org/drawingml/2006/main">
                  <a:graphicData uri="http://schemas.microsoft.com/office/word/2010/wordprocessingShape">
                    <wps:wsp>
                      <wps:cNvCnPr/>
                      <wps:spPr>
                        <a:xfrm>
                          <a:off x="0" y="0"/>
                          <a:ext cx="172402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151.2pt;margin-top:46.8pt;height:0pt;width:135.75pt;z-index:251661312;mso-width-relative:page;mso-height-relative:page;" filled="f" stroked="t" coordsize="21600,21600" o:gfxdata="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6XlDTYAAAA&#10;CQEAAA8AAAAAAAAAAQAgAAAAIgAAAGRycy9kb3ducmV2LnhtbFBLAQIUABQAAAAIAIdO4kAgBLRe&#10;5AEAALIDAAAOAAAAAAAAAAEAIAAAACcBAABkcnMvZTJvRG9jLnhtbFBLBQYAAAAABgAGAFkBAAB9&#10;BQAAAAA=&#10;">
                <v:fill on="f" focussize="0,0"/>
                <v:stroke weight="1.5pt" color="#000000 [3213]" miterlimit="8" joinstyle="miter"/>
                <v:imagedata o:title=""/>
                <o:lock v:ext="edit" aspectratio="f"/>
              </v:line>
            </w:pict>
          </mc:Fallback>
        </mc:AlternateContent>
      </w:r>
    </w:p>
    <w:sectPr w:rsidR="00CC1D54" w:rsidSect="005B6699">
      <w:headerReference w:type="even" r:id="rId17"/>
      <w:footerReference w:type="even" r:id="rId18"/>
      <w:footerReference w:type="default" r:id="rId19"/>
      <w:pgSz w:w="11906" w:h="16838"/>
      <w:pgMar w:top="1440" w:right="1800" w:bottom="1440" w:left="1800" w:header="851"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3FE78" w14:textId="77777777" w:rsidR="00604B93" w:rsidRDefault="00604B93">
      <w:r>
        <w:separator/>
      </w:r>
    </w:p>
  </w:endnote>
  <w:endnote w:type="continuationSeparator" w:id="0">
    <w:p w14:paraId="16AAF01E" w14:textId="77777777" w:rsidR="00604B93" w:rsidRDefault="00604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8762348"/>
    </w:sdtPr>
    <w:sdtEndPr>
      <w:rPr>
        <w:rFonts w:ascii="宋体" w:hAnsi="宋体"/>
      </w:rPr>
    </w:sdtEndPr>
    <w:sdtContent>
      <w:p w14:paraId="176730F9" w14:textId="77777777" w:rsidR="00CC1D54" w:rsidRDefault="00000000">
        <w:pPr>
          <w:pStyle w:val="afffb"/>
          <w:rPr>
            <w:rFonts w:ascii="宋体" w:hAnsi="宋体" w:hint="eastAsia"/>
          </w:rPr>
        </w:pPr>
        <w:r>
          <w:rPr>
            <w:rFonts w:ascii="宋体" w:hAnsi="宋体"/>
          </w:rPr>
          <w:fldChar w:fldCharType="begin"/>
        </w:r>
        <w:r>
          <w:rPr>
            <w:rFonts w:ascii="宋体" w:hAnsi="宋体"/>
          </w:rPr>
          <w:instrText>PAGE   \* MERGEFORMAT</w:instrText>
        </w:r>
        <w:r>
          <w:rPr>
            <w:rFonts w:ascii="宋体" w:hAnsi="宋体"/>
          </w:rPr>
          <w:fldChar w:fldCharType="separate"/>
        </w:r>
        <w:r>
          <w:rPr>
            <w:rFonts w:ascii="宋体" w:hAnsi="宋体"/>
            <w:lang w:val="zh-CN"/>
          </w:rPr>
          <w:t>II</w:t>
        </w:r>
        <w:r>
          <w:rPr>
            <w:rFonts w:ascii="宋体" w:hAnsi="宋体"/>
          </w:rPr>
          <w:fldChar w:fldCharType="end"/>
        </w:r>
      </w:p>
    </w:sdtContent>
  </w:sdt>
  <w:p w14:paraId="6CCE7CD9" w14:textId="77777777" w:rsidR="00CC1D54" w:rsidRDefault="00CC1D54">
    <w:pPr>
      <w:pStyle w:val="afff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0CA6D" w14:textId="77777777" w:rsidR="005B6699" w:rsidRDefault="005B6699">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52DB3" w14:textId="77777777" w:rsidR="005B6699" w:rsidRDefault="005B6699">
    <w:pPr>
      <w:pStyle w:val="afff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83756" w14:textId="77777777" w:rsidR="00CC1D54" w:rsidRDefault="00CC1D54">
    <w:pPr>
      <w:pStyle w:val="afffff8"/>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8336483"/>
    </w:sdtPr>
    <w:sdtEndPr>
      <w:rPr>
        <w:rFonts w:ascii="宋体" w:hAnsi="宋体"/>
      </w:rPr>
    </w:sdtEndPr>
    <w:sdtContent>
      <w:p w14:paraId="757FFA64" w14:textId="77777777" w:rsidR="00CC1D54" w:rsidRDefault="00000000">
        <w:pPr>
          <w:pStyle w:val="afffb"/>
          <w:jc w:val="left"/>
          <w:rPr>
            <w:rFonts w:ascii="宋体" w:hAnsi="宋体" w:hint="eastAsia"/>
          </w:rPr>
        </w:pPr>
        <w:r>
          <w:rPr>
            <w:rFonts w:ascii="宋体" w:hAnsi="宋体"/>
          </w:rPr>
          <w:fldChar w:fldCharType="begin"/>
        </w:r>
        <w:r>
          <w:rPr>
            <w:rFonts w:ascii="宋体" w:hAnsi="宋体"/>
          </w:rPr>
          <w:instrText>PAGE   \* MERGEFORMAT</w:instrText>
        </w:r>
        <w:r>
          <w:rPr>
            <w:rFonts w:ascii="宋体" w:hAnsi="宋体"/>
          </w:rPr>
          <w:fldChar w:fldCharType="separate"/>
        </w:r>
        <w:r>
          <w:rPr>
            <w:rFonts w:ascii="宋体" w:hAnsi="宋体"/>
            <w:lang w:val="zh-CN"/>
          </w:rPr>
          <w:t>10</w:t>
        </w:r>
        <w:r>
          <w:rPr>
            <w:rFonts w:ascii="宋体" w:hAnsi="宋体"/>
          </w:rPr>
          <w:fldChar w:fldCharType="end"/>
        </w:r>
      </w:p>
    </w:sdtContent>
  </w:sdt>
  <w:p w14:paraId="49B5BB33" w14:textId="77777777" w:rsidR="00CC1D54" w:rsidRDefault="00CC1D54">
    <w:pPr>
      <w:pStyle w:val="afff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245BD" w14:textId="77777777" w:rsidR="00CC1D54" w:rsidRDefault="00000000">
    <w:pPr>
      <w:pStyle w:val="afffff8"/>
    </w:pPr>
    <w:r>
      <w:rPr>
        <w:noProof/>
      </w:rPr>
      <mc:AlternateContent>
        <mc:Choice Requires="wps">
          <w:drawing>
            <wp:anchor distT="0" distB="0" distL="114300" distR="114300" simplePos="0" relativeHeight="251659264" behindDoc="0" locked="0" layoutInCell="1" allowOverlap="1" wp14:anchorId="1659726C" wp14:editId="00874E96">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DE908E" w14:textId="77777777" w:rsidR="00CC1D54" w:rsidRDefault="00000000">
                          <w:pPr>
                            <w:pStyle w:val="afffff8"/>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659726C"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1DE908E" w14:textId="77777777" w:rsidR="00CC1D54" w:rsidRDefault="00000000">
                    <w:pPr>
                      <w:pStyle w:val="afffff8"/>
                    </w:pPr>
                    <w:r>
                      <w:fldChar w:fldCharType="begin"/>
                    </w:r>
                    <w:r>
                      <w:instrText xml:space="preserve"> PAGE  \* MERGEFORMAT </w:instrText>
                    </w:r>
                    <w:r>
                      <w:fldChar w:fldCharType="separate"/>
                    </w:r>
                    <w:r>
                      <w:t>11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49EB3" w14:textId="77777777" w:rsidR="00604B93" w:rsidRDefault="00604B93">
      <w:r>
        <w:separator/>
      </w:r>
    </w:p>
  </w:footnote>
  <w:footnote w:type="continuationSeparator" w:id="0">
    <w:p w14:paraId="651224DC" w14:textId="77777777" w:rsidR="00604B93" w:rsidRDefault="00604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76561" w14:textId="77777777" w:rsidR="00CC1D54" w:rsidRDefault="00000000">
    <w:pPr>
      <w:pStyle w:val="afffff9"/>
      <w:spacing w:after="0"/>
      <w:rPr>
        <w:rFonts w:hAnsi="黑体" w:cs="黑体" w:hint="eastAsia"/>
      </w:rPr>
    </w:pPr>
    <w:r>
      <w:rPr>
        <w:rFonts w:hAnsi="黑体" w:cs="黑体"/>
      </w:rPr>
      <w:t>T/CMIF ****—202X</w:t>
    </w:r>
    <w:r>
      <w:rPr>
        <w:rFonts w:hAnsi="黑体" w:cs="黑体" w:hint="eastAsia"/>
      </w:rPr>
      <w:t xml:space="preserve"> </w:t>
    </w:r>
  </w:p>
  <w:p w14:paraId="776926F5" w14:textId="77777777" w:rsidR="00CC1D54" w:rsidRDefault="00000000">
    <w:pPr>
      <w:pStyle w:val="afffe"/>
      <w:jc w:val="right"/>
      <w:rPr>
        <w:rFonts w:ascii="黑体" w:eastAsia="黑体" w:hAnsi="黑体" w:cs="黑体" w:hint="eastAsia"/>
        <w:kern w:val="0"/>
        <w:sz w:val="21"/>
        <w:szCs w:val="21"/>
      </w:rPr>
    </w:pPr>
    <w:r>
      <w:rPr>
        <w:rFonts w:ascii="黑体" w:eastAsia="黑体" w:hAnsi="黑体" w:cs="黑体" w:hint="eastAsia"/>
        <w:kern w:val="0"/>
        <w:sz w:val="21"/>
        <w:szCs w:val="21"/>
      </w:rPr>
      <w:t xml:space="preserve">T/CCMA </w:t>
    </w:r>
    <w:r>
      <w:rPr>
        <w:rFonts w:ascii="黑体" w:eastAsia="黑体" w:hAnsi="黑体" w:cs="黑体"/>
        <w:kern w:val="0"/>
        <w:sz w:val="21"/>
        <w:szCs w:val="21"/>
      </w:rPr>
      <w:t>****</w:t>
    </w:r>
    <w:r>
      <w:rPr>
        <w:rFonts w:ascii="黑体" w:eastAsia="黑体" w:hAnsi="黑体" w:cs="黑体" w:hint="eastAsia"/>
        <w:kern w:val="0"/>
        <w:sz w:val="21"/>
        <w:szCs w:val="21"/>
      </w:rPr>
      <w:t>—</w:t>
    </w:r>
    <w:r>
      <w:rPr>
        <w:rFonts w:ascii="黑体" w:eastAsia="黑体" w:hAnsi="黑体" w:cs="黑体"/>
        <w:kern w:val="0"/>
        <w:sz w:val="21"/>
        <w:szCs w:val="21"/>
      </w:rPr>
      <w:t>20</w:t>
    </w:r>
    <w:r>
      <w:rPr>
        <w:rFonts w:ascii="黑体" w:eastAsia="黑体" w:hAnsi="黑体" w:cs="黑体" w:hint="eastAsia"/>
        <w:kern w:val="0"/>
        <w:sz w:val="21"/>
        <w:szCs w:val="21"/>
      </w:rPr>
      <w:t>2</w:t>
    </w:r>
    <w:r>
      <w:rPr>
        <w:rFonts w:ascii="黑体" w:eastAsia="黑体" w:hAnsi="黑体" w:cs="黑体"/>
        <w:kern w:val="0"/>
        <w:sz w:val="21"/>
        <w:szCs w:val="21"/>
      </w:rP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F31B6" w14:textId="77777777" w:rsidR="005B6699" w:rsidRDefault="005B6699">
    <w:pPr>
      <w:pStyle w:val="afff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DDD8D" w14:textId="77777777" w:rsidR="005B6699" w:rsidRDefault="005B6699">
    <w:pPr>
      <w:pStyle w:val="afff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13F98" w14:textId="77777777" w:rsidR="00CC1D54" w:rsidRDefault="00000000">
    <w:pPr>
      <w:pStyle w:val="afffff9"/>
      <w:spacing w:after="0"/>
      <w:rPr>
        <w:rFonts w:hAnsi="黑体" w:cs="黑体" w:hint="eastAsia"/>
      </w:rPr>
    </w:pPr>
    <w:r>
      <w:rPr>
        <w:rFonts w:hAnsi="黑体" w:cs="黑体"/>
      </w:rPr>
      <w:t>T/CMIF ****—202X</w:t>
    </w:r>
    <w:r>
      <w:rPr>
        <w:rFonts w:hAnsi="黑体" w:cs="黑体" w:hint="eastAsia"/>
      </w:rPr>
      <w:t xml:space="preserve"> </w:t>
    </w:r>
  </w:p>
  <w:p w14:paraId="0B415F46" w14:textId="77777777" w:rsidR="00CC1D54" w:rsidRDefault="00000000">
    <w:pPr>
      <w:pStyle w:val="afffff9"/>
      <w:spacing w:after="0"/>
      <w:rPr>
        <w:rFonts w:hAnsi="黑体" w:cs="黑体" w:hint="eastAsia"/>
      </w:rPr>
    </w:pPr>
    <w:r>
      <w:rPr>
        <w:rFonts w:hAnsi="黑体" w:cs="黑体" w:hint="eastAsia"/>
      </w:rPr>
      <w:t xml:space="preserve">T/CCMA </w:t>
    </w:r>
    <w:r>
      <w:rPr>
        <w:rFonts w:hAnsi="黑体" w:cs="黑体"/>
      </w:rPr>
      <w:t>****</w:t>
    </w:r>
    <w:r>
      <w:rPr>
        <w:rFonts w:hAnsi="黑体" w:cs="黑体" w:hint="eastAsia"/>
      </w:rPr>
      <w:t>—</w:t>
    </w:r>
    <w:r>
      <w:rPr>
        <w:rFonts w:hAnsi="黑体" w:cs="黑体"/>
      </w:rPr>
      <w:t>20</w:t>
    </w:r>
    <w:r>
      <w:rPr>
        <w:rFonts w:hAnsi="黑体" w:cs="黑体" w:hint="eastAsia"/>
      </w:rPr>
      <w:t>2</w:t>
    </w:r>
    <w:r>
      <w:rPr>
        <w:rFonts w:hAnsi="黑体" w:cs="黑体"/>
      </w:rPr>
      <w:t>X</w:t>
    </w:r>
    <w:r>
      <w:rPr>
        <w:rFonts w:hAnsi="黑体" w:cs="黑体" w:hint="eastAsia"/>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615C4" w14:textId="77777777" w:rsidR="00CC1D54" w:rsidRDefault="00000000">
    <w:pPr>
      <w:pStyle w:val="afffff9"/>
      <w:spacing w:after="0"/>
      <w:jc w:val="left"/>
      <w:rPr>
        <w:rFonts w:hAnsi="黑体" w:cs="黑体" w:hint="eastAsia"/>
      </w:rPr>
    </w:pPr>
    <w:r>
      <w:rPr>
        <w:rFonts w:hAnsi="黑体" w:cs="黑体"/>
      </w:rPr>
      <w:t>T/CMIF ****—202X</w:t>
    </w:r>
    <w:r>
      <w:rPr>
        <w:rFonts w:hAnsi="黑体" w:cs="黑体" w:hint="eastAsia"/>
      </w:rPr>
      <w:t xml:space="preserve"> </w:t>
    </w:r>
  </w:p>
  <w:p w14:paraId="1B0DE7D5" w14:textId="77777777" w:rsidR="00CC1D54" w:rsidRDefault="00000000">
    <w:pPr>
      <w:pStyle w:val="afffe"/>
      <w:rPr>
        <w:rFonts w:ascii="黑体" w:eastAsia="黑体" w:hAnsi="黑体" w:cs="黑体" w:hint="eastAsia"/>
        <w:kern w:val="0"/>
        <w:sz w:val="21"/>
        <w:szCs w:val="21"/>
      </w:rPr>
    </w:pPr>
    <w:r>
      <w:rPr>
        <w:rFonts w:ascii="黑体" w:eastAsia="黑体" w:hAnsi="黑体" w:cs="黑体" w:hint="eastAsia"/>
        <w:kern w:val="0"/>
        <w:sz w:val="21"/>
        <w:szCs w:val="21"/>
      </w:rPr>
      <w:t xml:space="preserve">T/CCMA </w:t>
    </w:r>
    <w:r>
      <w:rPr>
        <w:rFonts w:ascii="黑体" w:eastAsia="黑体" w:hAnsi="黑体" w:cs="黑体"/>
        <w:kern w:val="0"/>
        <w:sz w:val="21"/>
        <w:szCs w:val="21"/>
      </w:rPr>
      <w:t>****</w:t>
    </w:r>
    <w:r>
      <w:rPr>
        <w:rFonts w:ascii="黑体" w:eastAsia="黑体" w:hAnsi="黑体" w:cs="黑体" w:hint="eastAsia"/>
        <w:kern w:val="0"/>
        <w:sz w:val="21"/>
        <w:szCs w:val="21"/>
      </w:rPr>
      <w:t>—</w:t>
    </w:r>
    <w:r>
      <w:rPr>
        <w:rFonts w:ascii="黑体" w:eastAsia="黑体" w:hAnsi="黑体" w:cs="黑体"/>
        <w:kern w:val="0"/>
        <w:sz w:val="21"/>
        <w:szCs w:val="21"/>
      </w:rPr>
      <w:t>20</w:t>
    </w:r>
    <w:r>
      <w:rPr>
        <w:rFonts w:ascii="黑体" w:eastAsia="黑体" w:hAnsi="黑体" w:cs="黑体" w:hint="eastAsia"/>
        <w:kern w:val="0"/>
        <w:sz w:val="21"/>
        <w:szCs w:val="21"/>
      </w:rPr>
      <w:t>2</w:t>
    </w:r>
    <w:r>
      <w:rPr>
        <w:rFonts w:ascii="黑体" w:eastAsia="黑体" w:hAnsi="黑体" w:cs="黑体"/>
        <w:kern w:val="0"/>
        <w:sz w:val="21"/>
        <w:szCs w:val="21"/>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FFFFF7C"/>
    <w:lvl w:ilvl="0">
      <w:start w:val="1"/>
      <w:numFmt w:val="decimal"/>
      <w:pStyle w:val="5"/>
      <w:lvlText w:val="%1."/>
      <w:lvlJc w:val="left"/>
      <w:pPr>
        <w:tabs>
          <w:tab w:val="left" w:pos="2040"/>
        </w:tabs>
        <w:ind w:leftChars="800" w:left="2040" w:hangingChars="200" w:hanging="360"/>
      </w:pPr>
    </w:lvl>
  </w:abstractNum>
  <w:abstractNum w:abstractNumId="1" w15:restartNumberingAfterBreak="0">
    <w:nsid w:val="FFFFFF7D"/>
    <w:multiLevelType w:val="singleLevel"/>
    <w:tmpl w:val="FFFFFF7D"/>
    <w:lvl w:ilvl="0">
      <w:start w:val="1"/>
      <w:numFmt w:val="decimal"/>
      <w:pStyle w:val="4"/>
      <w:lvlText w:val="%1."/>
      <w:lvlJc w:val="left"/>
      <w:pPr>
        <w:tabs>
          <w:tab w:val="left" w:pos="1620"/>
        </w:tabs>
        <w:ind w:leftChars="600" w:left="1620" w:hangingChars="200" w:hanging="360"/>
      </w:pPr>
    </w:lvl>
  </w:abstractNum>
  <w:abstractNum w:abstractNumId="2" w15:restartNumberingAfterBreak="0">
    <w:nsid w:val="FFFFFF7E"/>
    <w:multiLevelType w:val="singleLevel"/>
    <w:tmpl w:val="FFFFFF7E"/>
    <w:lvl w:ilvl="0">
      <w:start w:val="1"/>
      <w:numFmt w:val="decimal"/>
      <w:pStyle w:val="3"/>
      <w:lvlText w:val="%1."/>
      <w:lvlJc w:val="left"/>
      <w:pPr>
        <w:tabs>
          <w:tab w:val="left" w:pos="1200"/>
        </w:tabs>
        <w:ind w:leftChars="400" w:left="1200" w:hangingChars="200" w:hanging="360"/>
      </w:pPr>
    </w:lvl>
  </w:abstractNum>
  <w:abstractNum w:abstractNumId="3" w15:restartNumberingAfterBreak="0">
    <w:nsid w:val="FFFFFF7F"/>
    <w:multiLevelType w:val="singleLevel"/>
    <w:tmpl w:val="FFFFFF7F"/>
    <w:lvl w:ilvl="0">
      <w:start w:val="1"/>
      <w:numFmt w:val="decimal"/>
      <w:pStyle w:val="2"/>
      <w:lvlText w:val="%1."/>
      <w:lvlJc w:val="left"/>
      <w:pPr>
        <w:tabs>
          <w:tab w:val="left" w:pos="780"/>
        </w:tabs>
        <w:ind w:leftChars="200" w:left="780" w:hangingChars="200" w:hanging="360"/>
      </w:pPr>
    </w:lvl>
  </w:abstractNum>
  <w:abstractNum w:abstractNumId="4" w15:restartNumberingAfterBreak="0">
    <w:nsid w:val="FFFFFF80"/>
    <w:multiLevelType w:val="singleLevel"/>
    <w:tmpl w:val="FFFFFF80"/>
    <w:lvl w:ilvl="0">
      <w:start w:val="1"/>
      <w:numFmt w:val="bullet"/>
      <w:pStyle w:val="50"/>
      <w:lvlText w:val=""/>
      <w:lvlJc w:val="left"/>
      <w:pPr>
        <w:tabs>
          <w:tab w:val="left"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FFFFFF81"/>
    <w:lvl w:ilvl="0">
      <w:start w:val="1"/>
      <w:numFmt w:val="bullet"/>
      <w:pStyle w:val="40"/>
      <w:lvlText w:val=""/>
      <w:lvlJc w:val="left"/>
      <w:pPr>
        <w:tabs>
          <w:tab w:val="left"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FFFFFF82"/>
    <w:lvl w:ilvl="0">
      <w:start w:val="1"/>
      <w:numFmt w:val="bullet"/>
      <w:pStyle w:val="30"/>
      <w:lvlText w:val=""/>
      <w:lvlJc w:val="left"/>
      <w:pPr>
        <w:tabs>
          <w:tab w:val="left"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FFFFFF83"/>
    <w:lvl w:ilvl="0">
      <w:start w:val="1"/>
      <w:numFmt w:val="bullet"/>
      <w:pStyle w:val="20"/>
      <w:lvlText w:val=""/>
      <w:lvlJc w:val="left"/>
      <w:pPr>
        <w:tabs>
          <w:tab w:val="left" w:pos="780"/>
        </w:tabs>
        <w:ind w:leftChars="200" w:left="780" w:hangingChars="200" w:hanging="360"/>
      </w:pPr>
      <w:rPr>
        <w:rFonts w:ascii="Wingdings" w:hAnsi="Wingdings" w:hint="default"/>
      </w:rPr>
    </w:lvl>
  </w:abstractNum>
  <w:abstractNum w:abstractNumId="8" w15:restartNumberingAfterBreak="0">
    <w:nsid w:val="FFFFFF88"/>
    <w:multiLevelType w:val="singleLevel"/>
    <w:tmpl w:val="FFFFFF88"/>
    <w:lvl w:ilvl="0">
      <w:start w:val="1"/>
      <w:numFmt w:val="decimal"/>
      <w:pStyle w:val="a"/>
      <w:lvlText w:val="%1."/>
      <w:lvlJc w:val="left"/>
      <w:pPr>
        <w:tabs>
          <w:tab w:val="left" w:pos="360"/>
        </w:tabs>
        <w:ind w:left="360" w:hangingChars="200" w:hanging="360"/>
      </w:pPr>
    </w:lvl>
  </w:abstractNum>
  <w:abstractNum w:abstractNumId="9" w15:restartNumberingAfterBreak="0">
    <w:nsid w:val="FFFFFF89"/>
    <w:multiLevelType w:val="singleLevel"/>
    <w:tmpl w:val="FFFFFF89"/>
    <w:lvl w:ilvl="0">
      <w:start w:val="1"/>
      <w:numFmt w:val="bullet"/>
      <w:pStyle w:val="a0"/>
      <w:lvlText w:val=""/>
      <w:lvlJc w:val="left"/>
      <w:pPr>
        <w:tabs>
          <w:tab w:val="left" w:pos="360"/>
        </w:tabs>
        <w:ind w:left="360" w:hangingChars="200" w:hanging="360"/>
      </w:pPr>
      <w:rPr>
        <w:rFonts w:ascii="Wingdings" w:hAnsi="Wingdings" w:hint="default"/>
      </w:rPr>
    </w:lvl>
  </w:abstractNum>
  <w:abstractNum w:abstractNumId="10" w15:restartNumberingAfterBreak="0">
    <w:nsid w:val="141CE10D"/>
    <w:multiLevelType w:val="singleLevel"/>
    <w:tmpl w:val="141CE10D"/>
    <w:lvl w:ilvl="0">
      <w:start w:val="1"/>
      <w:numFmt w:val="lowerLetter"/>
      <w:suff w:val="nothing"/>
      <w:lvlText w:val="%1)"/>
      <w:lvlJc w:val="left"/>
    </w:lvl>
  </w:abstractNum>
  <w:abstractNum w:abstractNumId="11" w15:restartNumberingAfterBreak="0">
    <w:nsid w:val="18C3171F"/>
    <w:multiLevelType w:val="multilevel"/>
    <w:tmpl w:val="18C3171F"/>
    <w:lvl w:ilvl="0">
      <w:start w:val="1"/>
      <w:numFmt w:val="lowerLetter"/>
      <w:pStyle w:val="a1"/>
      <w:lvlText w:val="%1)"/>
      <w:lvlJc w:val="left"/>
      <w:pPr>
        <w:tabs>
          <w:tab w:val="left" w:pos="840"/>
        </w:tabs>
        <w:ind w:left="839" w:hanging="419"/>
      </w:pPr>
      <w:rPr>
        <w:rFonts w:ascii="宋体" w:eastAsia="宋体" w:hint="eastAsia"/>
        <w:b w:val="0"/>
        <w:i w:val="0"/>
        <w:sz w:val="21"/>
        <w:szCs w:val="21"/>
      </w:rPr>
    </w:lvl>
    <w:lvl w:ilvl="1">
      <w:start w:val="1"/>
      <w:numFmt w:val="decimal"/>
      <w:pStyle w:val="a2"/>
      <w:lvlText w:val="%2)"/>
      <w:lvlJc w:val="left"/>
      <w:pPr>
        <w:tabs>
          <w:tab w:val="left" w:pos="1260"/>
        </w:tabs>
        <w:ind w:left="1259" w:hanging="419"/>
      </w:pPr>
      <w:rPr>
        <w:rFonts w:hint="eastAsia"/>
      </w:rPr>
    </w:lvl>
    <w:lvl w:ilvl="2">
      <w:start w:val="1"/>
      <w:numFmt w:val="decimal"/>
      <w:pStyle w:val="a3"/>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2" w15:restartNumberingAfterBreak="0">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3" w15:restartNumberingAfterBreak="0">
    <w:nsid w:val="1FC91163"/>
    <w:multiLevelType w:val="multilevel"/>
    <w:tmpl w:val="1FC91163"/>
    <w:lvl w:ilvl="0">
      <w:start w:val="1"/>
      <w:numFmt w:val="decimal"/>
      <w:pStyle w:val="a5"/>
      <w:suff w:val="nothing"/>
      <w:lvlText w:val="%1　"/>
      <w:lvlJc w:val="left"/>
      <w:pPr>
        <w:ind w:left="0" w:firstLine="0"/>
      </w:pPr>
      <w:rPr>
        <w:rFonts w:ascii="黑体" w:eastAsia="黑体" w:hAnsi="Times New Roman" w:hint="eastAsia"/>
        <w:b w:val="0"/>
        <w:i w:val="0"/>
        <w:sz w:val="21"/>
        <w:szCs w:val="21"/>
      </w:rPr>
    </w:lvl>
    <w:lvl w:ilvl="1">
      <w:start w:val="1"/>
      <w:numFmt w:val="decimal"/>
      <w:pStyle w:val="a6"/>
      <w:suff w:val="nothing"/>
      <w:lvlText w:val="%1.%2　"/>
      <w:lvlJc w:val="left"/>
      <w:pPr>
        <w:ind w:left="71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7"/>
      <w:suff w:val="nothing"/>
      <w:lvlText w:val="%1.%2.%3　"/>
      <w:lvlJc w:val="left"/>
      <w:pPr>
        <w:ind w:left="2127" w:firstLine="0"/>
      </w:pPr>
      <w:rPr>
        <w:rFonts w:ascii="黑体" w:eastAsia="黑体" w:hAnsi="Times New Roman" w:hint="eastAsia"/>
        <w:b w:val="0"/>
        <w:i w:val="0"/>
        <w:sz w:val="21"/>
      </w:rPr>
    </w:lvl>
    <w:lvl w:ilvl="3">
      <w:start w:val="1"/>
      <w:numFmt w:val="decimal"/>
      <w:pStyle w:val="a8"/>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4" w15:restartNumberingAfterBreak="0">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5" w15:restartNumberingAfterBreak="0">
    <w:nsid w:val="2C5917C3"/>
    <w:multiLevelType w:val="multilevel"/>
    <w:tmpl w:val="2C5917C3"/>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left" w:pos="760"/>
        </w:tabs>
        <w:ind w:left="1264" w:hanging="413"/>
      </w:pPr>
      <w:rPr>
        <w:rFonts w:ascii="Symbol" w:hAnsi="Symbol" w:hint="default"/>
        <w:color w:val="auto"/>
      </w:rPr>
    </w:lvl>
    <w:lvl w:ilvl="2">
      <w:start w:val="1"/>
      <w:numFmt w:val="bullet"/>
      <w:pStyle w:val="ad"/>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6" w15:restartNumberingAfterBreak="0">
    <w:nsid w:val="30C94223"/>
    <w:multiLevelType w:val="multilevel"/>
    <w:tmpl w:val="30C94223"/>
    <w:lvl w:ilvl="0">
      <w:start w:val="1"/>
      <w:numFmt w:val="lowerLetter"/>
      <w:pStyle w:val="1"/>
      <w:lvlText w:val="%1)"/>
      <w:lvlJc w:val="left"/>
      <w:pPr>
        <w:tabs>
          <w:tab w:val="left" w:pos="780"/>
        </w:tabs>
        <w:ind w:left="780" w:hanging="360"/>
      </w:pPr>
      <w:rPr>
        <w:rFonts w:hAnsi="Times New Roman" w:hint="default"/>
      </w:rPr>
    </w:lvl>
    <w:lvl w:ilvl="1">
      <w:start w:val="1"/>
      <w:numFmt w:val="bullet"/>
      <w:lvlText w:val=""/>
      <w:lvlJc w:val="left"/>
      <w:pPr>
        <w:tabs>
          <w:tab w:val="left" w:pos="1260"/>
        </w:tabs>
        <w:ind w:left="1260" w:hanging="420"/>
      </w:pPr>
      <w:rPr>
        <w:rFonts w:ascii="Wingdings" w:hAnsi="Wingdings" w:hint="default"/>
      </w:r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7" w15:restartNumberingAfterBreak="0">
    <w:nsid w:val="33451B45"/>
    <w:multiLevelType w:val="multilevel"/>
    <w:tmpl w:val="33451B45"/>
    <w:lvl w:ilvl="0">
      <w:start w:val="1"/>
      <w:numFmt w:val="decimal"/>
      <w:pStyle w:val="21"/>
      <w:lvlText w:val="%1)"/>
      <w:lvlJc w:val="left"/>
      <w:pPr>
        <w:tabs>
          <w:tab w:val="left" w:pos="1260"/>
        </w:tabs>
        <w:ind w:left="1260" w:hanging="420"/>
      </w:pPr>
    </w:lvl>
    <w:lvl w:ilvl="1">
      <w:start w:val="1"/>
      <w:numFmt w:val="lowerLetter"/>
      <w:lvlText w:val="%2)"/>
      <w:lvlJc w:val="left"/>
      <w:pPr>
        <w:tabs>
          <w:tab w:val="left" w:pos="1680"/>
        </w:tabs>
        <w:ind w:left="1680" w:hanging="420"/>
      </w:p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18" w15:restartNumberingAfterBreak="0">
    <w:nsid w:val="3D733618"/>
    <w:multiLevelType w:val="multilevel"/>
    <w:tmpl w:val="3D733618"/>
    <w:lvl w:ilvl="0">
      <w:start w:val="1"/>
      <w:numFmt w:val="decimal"/>
      <w:pStyle w:val="ae"/>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9" w15:restartNumberingAfterBreak="0">
    <w:nsid w:val="60B55DC2"/>
    <w:multiLevelType w:val="multilevel"/>
    <w:tmpl w:val="60B55DC2"/>
    <w:lvl w:ilvl="0">
      <w:start w:val="1"/>
      <w:numFmt w:val="upperLetter"/>
      <w:pStyle w:val="af"/>
      <w:lvlText w:val="%1"/>
      <w:lvlJc w:val="left"/>
      <w:pPr>
        <w:tabs>
          <w:tab w:val="left" w:pos="0"/>
        </w:tabs>
        <w:ind w:left="0" w:hanging="425"/>
      </w:pPr>
      <w:rPr>
        <w:rFonts w:hint="eastAsia"/>
      </w:rPr>
    </w:lvl>
    <w:lvl w:ilvl="1">
      <w:start w:val="1"/>
      <w:numFmt w:val="decimal"/>
      <w:pStyle w:val="af0"/>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0" w15:restartNumberingAfterBreak="0">
    <w:nsid w:val="657D3FBC"/>
    <w:multiLevelType w:val="multilevel"/>
    <w:tmpl w:val="657D3FBC"/>
    <w:lvl w:ilvl="0">
      <w:start w:val="1"/>
      <w:numFmt w:val="upperLetter"/>
      <w:pStyle w:val="af1"/>
      <w:suff w:val="nothing"/>
      <w:lvlText w:val="附　录　%1"/>
      <w:lvlJc w:val="left"/>
      <w:pPr>
        <w:ind w:left="4112" w:firstLine="0"/>
      </w:pPr>
      <w:rPr>
        <w:rFonts w:ascii="黑体" w:eastAsia="黑体" w:hAnsi="Times New Roman" w:hint="eastAsia"/>
        <w:b w:val="0"/>
        <w:i w:val="0"/>
        <w:spacing w:val="0"/>
        <w:w w:val="100"/>
        <w:sz w:val="21"/>
      </w:rPr>
    </w:lvl>
    <w:lvl w:ilvl="1">
      <w:start w:val="1"/>
      <w:numFmt w:val="decimal"/>
      <w:suff w:val="nothing"/>
      <w:lvlText w:val="%1.%2　"/>
      <w:lvlJc w:val="left"/>
      <w:pPr>
        <w:ind w:left="4112"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4112" w:firstLine="0"/>
      </w:pPr>
      <w:rPr>
        <w:rFonts w:ascii="黑体" w:eastAsia="黑体" w:hAnsi="Times New Roman" w:hint="eastAsia"/>
        <w:b w:val="0"/>
        <w:i w:val="0"/>
        <w:sz w:val="21"/>
      </w:rPr>
    </w:lvl>
    <w:lvl w:ilvl="3">
      <w:start w:val="1"/>
      <w:numFmt w:val="decimal"/>
      <w:pStyle w:val="af2"/>
      <w:suff w:val="nothing"/>
      <w:lvlText w:val="%1.%2.%3.%4　"/>
      <w:lvlJc w:val="left"/>
      <w:pPr>
        <w:ind w:left="4112" w:firstLine="0"/>
      </w:pPr>
      <w:rPr>
        <w:rFonts w:ascii="黑体" w:eastAsia="黑体" w:hAnsi="Times New Roman" w:hint="eastAsia"/>
        <w:b w:val="0"/>
        <w:i w:val="0"/>
        <w:sz w:val="21"/>
      </w:rPr>
    </w:lvl>
    <w:lvl w:ilvl="4">
      <w:start w:val="1"/>
      <w:numFmt w:val="decimal"/>
      <w:pStyle w:val="af3"/>
      <w:suff w:val="nothing"/>
      <w:lvlText w:val="%1.%2.%3.%4.%5　"/>
      <w:lvlJc w:val="left"/>
      <w:pPr>
        <w:ind w:left="4112" w:firstLine="0"/>
      </w:pPr>
      <w:rPr>
        <w:rFonts w:ascii="黑体" w:eastAsia="黑体" w:hAnsi="Times New Roman" w:hint="eastAsia"/>
        <w:b w:val="0"/>
        <w:i w:val="0"/>
        <w:sz w:val="21"/>
      </w:rPr>
    </w:lvl>
    <w:lvl w:ilvl="5">
      <w:start w:val="1"/>
      <w:numFmt w:val="decimal"/>
      <w:pStyle w:val="af4"/>
      <w:suff w:val="nothing"/>
      <w:lvlText w:val="%1.%2.%3.%4.%5.%6　"/>
      <w:lvlJc w:val="left"/>
      <w:pPr>
        <w:ind w:left="4112" w:firstLine="0"/>
      </w:pPr>
      <w:rPr>
        <w:rFonts w:ascii="黑体" w:eastAsia="黑体" w:hAnsi="Times New Roman" w:hint="eastAsia"/>
        <w:b w:val="0"/>
        <w:i w:val="0"/>
        <w:sz w:val="21"/>
      </w:rPr>
    </w:lvl>
    <w:lvl w:ilvl="6">
      <w:start w:val="1"/>
      <w:numFmt w:val="decimal"/>
      <w:pStyle w:val="af5"/>
      <w:suff w:val="nothing"/>
      <w:lvlText w:val="%1.%2.%3.%4.%5.%6.%7　"/>
      <w:lvlJc w:val="left"/>
      <w:pPr>
        <w:ind w:left="4112" w:firstLine="0"/>
      </w:pPr>
      <w:rPr>
        <w:rFonts w:ascii="黑体" w:eastAsia="黑体" w:hAnsi="Times New Roman" w:hint="eastAsia"/>
        <w:b w:val="0"/>
        <w:i w:val="0"/>
        <w:sz w:val="21"/>
      </w:rPr>
    </w:lvl>
    <w:lvl w:ilvl="7">
      <w:start w:val="1"/>
      <w:numFmt w:val="decimal"/>
      <w:lvlText w:val="%1.%2.%3.%4.%5.%6.%7.%8"/>
      <w:lvlJc w:val="left"/>
      <w:pPr>
        <w:tabs>
          <w:tab w:val="left" w:pos="8506"/>
        </w:tabs>
        <w:ind w:left="8506" w:hanging="1418"/>
      </w:pPr>
      <w:rPr>
        <w:rFonts w:hint="eastAsia"/>
      </w:rPr>
    </w:lvl>
    <w:lvl w:ilvl="8">
      <w:start w:val="1"/>
      <w:numFmt w:val="decimal"/>
      <w:lvlText w:val="%1.%2.%3.%4.%5.%6.%7.%8.%9"/>
      <w:lvlJc w:val="left"/>
      <w:pPr>
        <w:tabs>
          <w:tab w:val="left" w:pos="9214"/>
        </w:tabs>
        <w:ind w:left="9214" w:hanging="1700"/>
      </w:pPr>
      <w:rPr>
        <w:rFonts w:hint="eastAsia"/>
      </w:rPr>
    </w:lvl>
  </w:abstractNum>
  <w:abstractNum w:abstractNumId="21" w15:restartNumberingAfterBreak="0">
    <w:nsid w:val="6D6C07CD"/>
    <w:multiLevelType w:val="multilevel"/>
    <w:tmpl w:val="6D6C07CD"/>
    <w:lvl w:ilvl="0">
      <w:start w:val="1"/>
      <w:numFmt w:val="lowerLetter"/>
      <w:pStyle w:val="af6"/>
      <w:lvlText w:val="%1)"/>
      <w:lvlJc w:val="left"/>
      <w:pPr>
        <w:tabs>
          <w:tab w:val="left" w:pos="839"/>
        </w:tabs>
        <w:ind w:left="839" w:hanging="419"/>
      </w:pPr>
      <w:rPr>
        <w:rFonts w:ascii="宋体" w:eastAsia="宋体" w:hint="eastAsia"/>
        <w:b w:val="0"/>
        <w:i w:val="0"/>
        <w:sz w:val="21"/>
      </w:rPr>
    </w:lvl>
    <w:lvl w:ilvl="1">
      <w:start w:val="1"/>
      <w:numFmt w:val="decimal"/>
      <w:pStyle w:val="af7"/>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16cid:durableId="666858272">
    <w:abstractNumId w:val="3"/>
  </w:num>
  <w:num w:numId="2" w16cid:durableId="1588423013">
    <w:abstractNumId w:val="5"/>
  </w:num>
  <w:num w:numId="3" w16cid:durableId="1613125915">
    <w:abstractNumId w:val="8"/>
  </w:num>
  <w:num w:numId="4" w16cid:durableId="1534222309">
    <w:abstractNumId w:val="9"/>
  </w:num>
  <w:num w:numId="5" w16cid:durableId="1458334866">
    <w:abstractNumId w:val="6"/>
  </w:num>
  <w:num w:numId="6" w16cid:durableId="832648765">
    <w:abstractNumId w:val="2"/>
  </w:num>
  <w:num w:numId="7" w16cid:durableId="469250217">
    <w:abstractNumId w:val="7"/>
  </w:num>
  <w:num w:numId="8" w16cid:durableId="1263876925">
    <w:abstractNumId w:val="4"/>
  </w:num>
  <w:num w:numId="9" w16cid:durableId="890192536">
    <w:abstractNumId w:val="1"/>
  </w:num>
  <w:num w:numId="10" w16cid:durableId="1486044286">
    <w:abstractNumId w:val="0"/>
  </w:num>
  <w:num w:numId="11" w16cid:durableId="260719932">
    <w:abstractNumId w:val="18"/>
  </w:num>
  <w:num w:numId="12" w16cid:durableId="42020559">
    <w:abstractNumId w:val="13"/>
  </w:num>
  <w:num w:numId="13" w16cid:durableId="708653225">
    <w:abstractNumId w:val="15"/>
  </w:num>
  <w:num w:numId="14" w16cid:durableId="1146121198">
    <w:abstractNumId w:val="11"/>
  </w:num>
  <w:num w:numId="15" w16cid:durableId="1992974928">
    <w:abstractNumId w:val="12"/>
  </w:num>
  <w:num w:numId="16" w16cid:durableId="901334200">
    <w:abstractNumId w:val="20"/>
  </w:num>
  <w:num w:numId="17" w16cid:durableId="1411269980">
    <w:abstractNumId w:val="19"/>
  </w:num>
  <w:num w:numId="18" w16cid:durableId="1348481103">
    <w:abstractNumId w:val="21"/>
  </w:num>
  <w:num w:numId="19" w16cid:durableId="33701632">
    <w:abstractNumId w:val="14"/>
  </w:num>
  <w:num w:numId="20" w16cid:durableId="11537927">
    <w:abstractNumId w:val="16"/>
  </w:num>
  <w:num w:numId="21" w16cid:durableId="2146504531">
    <w:abstractNumId w:val="17"/>
  </w:num>
  <w:num w:numId="22" w16cid:durableId="2013532083">
    <w:abstractNumId w:val="10"/>
  </w:num>
  <w:num w:numId="23" w16cid:durableId="15218049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A5MWRiOThmMWU3ZGVlZDRjYmI4MDcwMjRlYWVkNjcifQ=="/>
  </w:docVars>
  <w:rsids>
    <w:rsidRoot w:val="00172A27"/>
    <w:rsid w:val="00000244"/>
    <w:rsid w:val="00000307"/>
    <w:rsid w:val="00000B93"/>
    <w:rsid w:val="00000C4E"/>
    <w:rsid w:val="0000138E"/>
    <w:rsid w:val="0000185F"/>
    <w:rsid w:val="00001C32"/>
    <w:rsid w:val="00001F63"/>
    <w:rsid w:val="00001FF3"/>
    <w:rsid w:val="00002426"/>
    <w:rsid w:val="00002D35"/>
    <w:rsid w:val="00002F25"/>
    <w:rsid w:val="000037FC"/>
    <w:rsid w:val="000042F6"/>
    <w:rsid w:val="00005184"/>
    <w:rsid w:val="0000586F"/>
    <w:rsid w:val="00006225"/>
    <w:rsid w:val="000064A1"/>
    <w:rsid w:val="000073BC"/>
    <w:rsid w:val="00011491"/>
    <w:rsid w:val="00011962"/>
    <w:rsid w:val="00011D89"/>
    <w:rsid w:val="00011DEE"/>
    <w:rsid w:val="00012DD0"/>
    <w:rsid w:val="000133EF"/>
    <w:rsid w:val="00013D86"/>
    <w:rsid w:val="00013E02"/>
    <w:rsid w:val="000152E2"/>
    <w:rsid w:val="00015CDF"/>
    <w:rsid w:val="00015EA5"/>
    <w:rsid w:val="00017BC1"/>
    <w:rsid w:val="000206C1"/>
    <w:rsid w:val="00020DFF"/>
    <w:rsid w:val="0002143C"/>
    <w:rsid w:val="00021525"/>
    <w:rsid w:val="0002182F"/>
    <w:rsid w:val="00021E56"/>
    <w:rsid w:val="00022D97"/>
    <w:rsid w:val="000250CA"/>
    <w:rsid w:val="000250F3"/>
    <w:rsid w:val="00025A65"/>
    <w:rsid w:val="000261C6"/>
    <w:rsid w:val="0002647D"/>
    <w:rsid w:val="00026625"/>
    <w:rsid w:val="000269EA"/>
    <w:rsid w:val="00026C31"/>
    <w:rsid w:val="00026EBA"/>
    <w:rsid w:val="00027280"/>
    <w:rsid w:val="000277C3"/>
    <w:rsid w:val="0003086E"/>
    <w:rsid w:val="000320A7"/>
    <w:rsid w:val="000335CE"/>
    <w:rsid w:val="00033668"/>
    <w:rsid w:val="0003381D"/>
    <w:rsid w:val="00033ED9"/>
    <w:rsid w:val="000346B7"/>
    <w:rsid w:val="0003564F"/>
    <w:rsid w:val="00035925"/>
    <w:rsid w:val="000364E1"/>
    <w:rsid w:val="00036DBF"/>
    <w:rsid w:val="000373F9"/>
    <w:rsid w:val="00037533"/>
    <w:rsid w:val="000405F8"/>
    <w:rsid w:val="00040C6E"/>
    <w:rsid w:val="000419D3"/>
    <w:rsid w:val="000432C3"/>
    <w:rsid w:val="00043502"/>
    <w:rsid w:val="000444AC"/>
    <w:rsid w:val="00045506"/>
    <w:rsid w:val="00045F41"/>
    <w:rsid w:val="000469B7"/>
    <w:rsid w:val="00046A9F"/>
    <w:rsid w:val="00046D32"/>
    <w:rsid w:val="00046E4F"/>
    <w:rsid w:val="000470DA"/>
    <w:rsid w:val="00047E4D"/>
    <w:rsid w:val="000501D2"/>
    <w:rsid w:val="00051440"/>
    <w:rsid w:val="000526F6"/>
    <w:rsid w:val="00052996"/>
    <w:rsid w:val="000536DF"/>
    <w:rsid w:val="000541CC"/>
    <w:rsid w:val="00054479"/>
    <w:rsid w:val="0005455D"/>
    <w:rsid w:val="000555D1"/>
    <w:rsid w:val="00055A3E"/>
    <w:rsid w:val="00055C30"/>
    <w:rsid w:val="00055DF3"/>
    <w:rsid w:val="000565D3"/>
    <w:rsid w:val="000569AF"/>
    <w:rsid w:val="00056C62"/>
    <w:rsid w:val="000578ED"/>
    <w:rsid w:val="00057B57"/>
    <w:rsid w:val="000600F9"/>
    <w:rsid w:val="00060CCE"/>
    <w:rsid w:val="00060E0E"/>
    <w:rsid w:val="00060F81"/>
    <w:rsid w:val="00061317"/>
    <w:rsid w:val="00061485"/>
    <w:rsid w:val="00061606"/>
    <w:rsid w:val="00061CB5"/>
    <w:rsid w:val="00062D38"/>
    <w:rsid w:val="0006441B"/>
    <w:rsid w:val="0006518D"/>
    <w:rsid w:val="00065214"/>
    <w:rsid w:val="00065667"/>
    <w:rsid w:val="00066528"/>
    <w:rsid w:val="00066A81"/>
    <w:rsid w:val="00067C12"/>
    <w:rsid w:val="00067CDF"/>
    <w:rsid w:val="00067E9A"/>
    <w:rsid w:val="000702AB"/>
    <w:rsid w:val="00070596"/>
    <w:rsid w:val="000708EC"/>
    <w:rsid w:val="00070A69"/>
    <w:rsid w:val="00070EAF"/>
    <w:rsid w:val="00070F6B"/>
    <w:rsid w:val="00071EBA"/>
    <w:rsid w:val="0007406B"/>
    <w:rsid w:val="00074AFC"/>
    <w:rsid w:val="00074FBE"/>
    <w:rsid w:val="0007516B"/>
    <w:rsid w:val="00075CC2"/>
    <w:rsid w:val="000772B6"/>
    <w:rsid w:val="00077E82"/>
    <w:rsid w:val="00077F84"/>
    <w:rsid w:val="000809C1"/>
    <w:rsid w:val="00081C67"/>
    <w:rsid w:val="00082492"/>
    <w:rsid w:val="0008388D"/>
    <w:rsid w:val="00083A09"/>
    <w:rsid w:val="00083A80"/>
    <w:rsid w:val="00084373"/>
    <w:rsid w:val="0008574F"/>
    <w:rsid w:val="000858D0"/>
    <w:rsid w:val="00085A22"/>
    <w:rsid w:val="0009005E"/>
    <w:rsid w:val="0009007C"/>
    <w:rsid w:val="00090A19"/>
    <w:rsid w:val="00092140"/>
    <w:rsid w:val="000925EF"/>
    <w:rsid w:val="000927D0"/>
    <w:rsid w:val="00092857"/>
    <w:rsid w:val="00093366"/>
    <w:rsid w:val="00093422"/>
    <w:rsid w:val="00094487"/>
    <w:rsid w:val="000963C4"/>
    <w:rsid w:val="000A06EA"/>
    <w:rsid w:val="000A0DAC"/>
    <w:rsid w:val="000A1184"/>
    <w:rsid w:val="000A13AC"/>
    <w:rsid w:val="000A1E2F"/>
    <w:rsid w:val="000A20A9"/>
    <w:rsid w:val="000A287D"/>
    <w:rsid w:val="000A2AB7"/>
    <w:rsid w:val="000A422A"/>
    <w:rsid w:val="000A4506"/>
    <w:rsid w:val="000A48B1"/>
    <w:rsid w:val="000A4EA0"/>
    <w:rsid w:val="000A51CA"/>
    <w:rsid w:val="000A6F5A"/>
    <w:rsid w:val="000A7531"/>
    <w:rsid w:val="000B094A"/>
    <w:rsid w:val="000B1251"/>
    <w:rsid w:val="000B1BD7"/>
    <w:rsid w:val="000B2AA6"/>
    <w:rsid w:val="000B2C2A"/>
    <w:rsid w:val="000B2F92"/>
    <w:rsid w:val="000B3143"/>
    <w:rsid w:val="000B3523"/>
    <w:rsid w:val="000B3953"/>
    <w:rsid w:val="000B3F20"/>
    <w:rsid w:val="000B48C7"/>
    <w:rsid w:val="000B4D56"/>
    <w:rsid w:val="000B52F6"/>
    <w:rsid w:val="000B7474"/>
    <w:rsid w:val="000B78ED"/>
    <w:rsid w:val="000C081A"/>
    <w:rsid w:val="000C12C5"/>
    <w:rsid w:val="000C1944"/>
    <w:rsid w:val="000C22DE"/>
    <w:rsid w:val="000C2FD7"/>
    <w:rsid w:val="000C38A8"/>
    <w:rsid w:val="000C3905"/>
    <w:rsid w:val="000C3B06"/>
    <w:rsid w:val="000C5875"/>
    <w:rsid w:val="000C5EF6"/>
    <w:rsid w:val="000C6B05"/>
    <w:rsid w:val="000C6DD6"/>
    <w:rsid w:val="000C73D4"/>
    <w:rsid w:val="000C7AC5"/>
    <w:rsid w:val="000D0052"/>
    <w:rsid w:val="000D0FF7"/>
    <w:rsid w:val="000D1556"/>
    <w:rsid w:val="000D1AD3"/>
    <w:rsid w:val="000D22DD"/>
    <w:rsid w:val="000D2A29"/>
    <w:rsid w:val="000D2C4C"/>
    <w:rsid w:val="000D35CB"/>
    <w:rsid w:val="000D3D4C"/>
    <w:rsid w:val="000D4320"/>
    <w:rsid w:val="000D4F4F"/>
    <w:rsid w:val="000D4F51"/>
    <w:rsid w:val="000D718B"/>
    <w:rsid w:val="000D72C5"/>
    <w:rsid w:val="000D7773"/>
    <w:rsid w:val="000D79C4"/>
    <w:rsid w:val="000D7C2A"/>
    <w:rsid w:val="000E0740"/>
    <w:rsid w:val="000E0C46"/>
    <w:rsid w:val="000E177B"/>
    <w:rsid w:val="000E1A41"/>
    <w:rsid w:val="000E4471"/>
    <w:rsid w:val="000E4AF8"/>
    <w:rsid w:val="000E566E"/>
    <w:rsid w:val="000E58D1"/>
    <w:rsid w:val="000E68E1"/>
    <w:rsid w:val="000E6B29"/>
    <w:rsid w:val="000E6DDA"/>
    <w:rsid w:val="000E73F9"/>
    <w:rsid w:val="000E7A54"/>
    <w:rsid w:val="000F030C"/>
    <w:rsid w:val="000F0768"/>
    <w:rsid w:val="000F129C"/>
    <w:rsid w:val="000F138A"/>
    <w:rsid w:val="000F3129"/>
    <w:rsid w:val="000F51EA"/>
    <w:rsid w:val="000F5672"/>
    <w:rsid w:val="000F65C6"/>
    <w:rsid w:val="000F72FA"/>
    <w:rsid w:val="000F77ED"/>
    <w:rsid w:val="001002BF"/>
    <w:rsid w:val="00100346"/>
    <w:rsid w:val="001004FD"/>
    <w:rsid w:val="00103A06"/>
    <w:rsid w:val="00103A4A"/>
    <w:rsid w:val="00103FC5"/>
    <w:rsid w:val="001056DE"/>
    <w:rsid w:val="00105CA9"/>
    <w:rsid w:val="00105E70"/>
    <w:rsid w:val="0010621E"/>
    <w:rsid w:val="001071C3"/>
    <w:rsid w:val="00107906"/>
    <w:rsid w:val="0011051E"/>
    <w:rsid w:val="00110F3C"/>
    <w:rsid w:val="00110FCF"/>
    <w:rsid w:val="0011118F"/>
    <w:rsid w:val="0011240C"/>
    <w:rsid w:val="001124C0"/>
    <w:rsid w:val="00114E7D"/>
    <w:rsid w:val="001157B0"/>
    <w:rsid w:val="00115F0A"/>
    <w:rsid w:val="00120130"/>
    <w:rsid w:val="001215AC"/>
    <w:rsid w:val="00121882"/>
    <w:rsid w:val="00121E51"/>
    <w:rsid w:val="0012222A"/>
    <w:rsid w:val="001237D4"/>
    <w:rsid w:val="0012476B"/>
    <w:rsid w:val="00124A4A"/>
    <w:rsid w:val="001253B0"/>
    <w:rsid w:val="001264BE"/>
    <w:rsid w:val="00127A92"/>
    <w:rsid w:val="001316E6"/>
    <w:rsid w:val="0013175F"/>
    <w:rsid w:val="001320CD"/>
    <w:rsid w:val="001324FA"/>
    <w:rsid w:val="001342B5"/>
    <w:rsid w:val="00134BAD"/>
    <w:rsid w:val="00135B65"/>
    <w:rsid w:val="00135C3D"/>
    <w:rsid w:val="00136339"/>
    <w:rsid w:val="001366EA"/>
    <w:rsid w:val="00137AA0"/>
    <w:rsid w:val="00141867"/>
    <w:rsid w:val="0014217D"/>
    <w:rsid w:val="001441B4"/>
    <w:rsid w:val="00144EAA"/>
    <w:rsid w:val="00145AFF"/>
    <w:rsid w:val="0014644A"/>
    <w:rsid w:val="00146DDC"/>
    <w:rsid w:val="00147E89"/>
    <w:rsid w:val="00150E6B"/>
    <w:rsid w:val="001512B4"/>
    <w:rsid w:val="00151F8C"/>
    <w:rsid w:val="00153872"/>
    <w:rsid w:val="00153F5C"/>
    <w:rsid w:val="001541EC"/>
    <w:rsid w:val="00154F30"/>
    <w:rsid w:val="001563CA"/>
    <w:rsid w:val="00156600"/>
    <w:rsid w:val="00156BF0"/>
    <w:rsid w:val="00157DBA"/>
    <w:rsid w:val="00157E96"/>
    <w:rsid w:val="00160F10"/>
    <w:rsid w:val="00161F01"/>
    <w:rsid w:val="001620A5"/>
    <w:rsid w:val="001637B6"/>
    <w:rsid w:val="0016385E"/>
    <w:rsid w:val="00164E53"/>
    <w:rsid w:val="001660A5"/>
    <w:rsid w:val="0016699D"/>
    <w:rsid w:val="00172A27"/>
    <w:rsid w:val="00172C35"/>
    <w:rsid w:val="00172C43"/>
    <w:rsid w:val="001743D9"/>
    <w:rsid w:val="001744B0"/>
    <w:rsid w:val="00174E65"/>
    <w:rsid w:val="00175159"/>
    <w:rsid w:val="00175BA2"/>
    <w:rsid w:val="00176208"/>
    <w:rsid w:val="00177599"/>
    <w:rsid w:val="0017778E"/>
    <w:rsid w:val="00177A22"/>
    <w:rsid w:val="0018001A"/>
    <w:rsid w:val="00180118"/>
    <w:rsid w:val="00180390"/>
    <w:rsid w:val="00180465"/>
    <w:rsid w:val="0018086F"/>
    <w:rsid w:val="001816E4"/>
    <w:rsid w:val="0018203B"/>
    <w:rsid w:val="0018211B"/>
    <w:rsid w:val="001836DE"/>
    <w:rsid w:val="001840D3"/>
    <w:rsid w:val="00184319"/>
    <w:rsid w:val="00186284"/>
    <w:rsid w:val="001862D2"/>
    <w:rsid w:val="00187650"/>
    <w:rsid w:val="001876F2"/>
    <w:rsid w:val="001900F8"/>
    <w:rsid w:val="001909A0"/>
    <w:rsid w:val="00191156"/>
    <w:rsid w:val="00191258"/>
    <w:rsid w:val="001922B3"/>
    <w:rsid w:val="00192333"/>
    <w:rsid w:val="00192680"/>
    <w:rsid w:val="001926F8"/>
    <w:rsid w:val="00193037"/>
    <w:rsid w:val="00193A2C"/>
    <w:rsid w:val="00193C02"/>
    <w:rsid w:val="00193DF3"/>
    <w:rsid w:val="001942CD"/>
    <w:rsid w:val="00194A5F"/>
    <w:rsid w:val="00194C30"/>
    <w:rsid w:val="00195440"/>
    <w:rsid w:val="00196325"/>
    <w:rsid w:val="0019644B"/>
    <w:rsid w:val="00197640"/>
    <w:rsid w:val="00197D92"/>
    <w:rsid w:val="001A015A"/>
    <w:rsid w:val="001A22CB"/>
    <w:rsid w:val="001A256C"/>
    <w:rsid w:val="001A288E"/>
    <w:rsid w:val="001A2F4E"/>
    <w:rsid w:val="001A314B"/>
    <w:rsid w:val="001A3CB3"/>
    <w:rsid w:val="001A545F"/>
    <w:rsid w:val="001A6ABB"/>
    <w:rsid w:val="001A725A"/>
    <w:rsid w:val="001A7AAD"/>
    <w:rsid w:val="001A7C44"/>
    <w:rsid w:val="001A7C84"/>
    <w:rsid w:val="001A7EA9"/>
    <w:rsid w:val="001B1C8E"/>
    <w:rsid w:val="001B2689"/>
    <w:rsid w:val="001B2915"/>
    <w:rsid w:val="001B39C9"/>
    <w:rsid w:val="001B3C18"/>
    <w:rsid w:val="001B3F68"/>
    <w:rsid w:val="001B680E"/>
    <w:rsid w:val="001B6DC2"/>
    <w:rsid w:val="001B70E7"/>
    <w:rsid w:val="001B7100"/>
    <w:rsid w:val="001B72C0"/>
    <w:rsid w:val="001B7714"/>
    <w:rsid w:val="001C031A"/>
    <w:rsid w:val="001C13F2"/>
    <w:rsid w:val="001C149C"/>
    <w:rsid w:val="001C21AC"/>
    <w:rsid w:val="001C26E7"/>
    <w:rsid w:val="001C3F57"/>
    <w:rsid w:val="001C41F7"/>
    <w:rsid w:val="001C44D4"/>
    <w:rsid w:val="001C47BA"/>
    <w:rsid w:val="001C4DDE"/>
    <w:rsid w:val="001C59EA"/>
    <w:rsid w:val="001C710D"/>
    <w:rsid w:val="001D1406"/>
    <w:rsid w:val="001D2E4F"/>
    <w:rsid w:val="001D359E"/>
    <w:rsid w:val="001D3D94"/>
    <w:rsid w:val="001D406C"/>
    <w:rsid w:val="001D41EE"/>
    <w:rsid w:val="001D432E"/>
    <w:rsid w:val="001D620F"/>
    <w:rsid w:val="001D634A"/>
    <w:rsid w:val="001E0380"/>
    <w:rsid w:val="001E13B1"/>
    <w:rsid w:val="001E1A15"/>
    <w:rsid w:val="001E383C"/>
    <w:rsid w:val="001E3AF5"/>
    <w:rsid w:val="001E3CE6"/>
    <w:rsid w:val="001E4053"/>
    <w:rsid w:val="001E40C1"/>
    <w:rsid w:val="001E600D"/>
    <w:rsid w:val="001E65BC"/>
    <w:rsid w:val="001E69C8"/>
    <w:rsid w:val="001E6DBD"/>
    <w:rsid w:val="001E7D89"/>
    <w:rsid w:val="001F201B"/>
    <w:rsid w:val="001F334C"/>
    <w:rsid w:val="001F366B"/>
    <w:rsid w:val="001F3A19"/>
    <w:rsid w:val="001F47D6"/>
    <w:rsid w:val="001F5A40"/>
    <w:rsid w:val="001F5CA6"/>
    <w:rsid w:val="001F602B"/>
    <w:rsid w:val="001F6D32"/>
    <w:rsid w:val="001F71E3"/>
    <w:rsid w:val="00201DD7"/>
    <w:rsid w:val="00203918"/>
    <w:rsid w:val="00203BB5"/>
    <w:rsid w:val="00205817"/>
    <w:rsid w:val="00206306"/>
    <w:rsid w:val="00207ADE"/>
    <w:rsid w:val="00210372"/>
    <w:rsid w:val="00210461"/>
    <w:rsid w:val="00211A5B"/>
    <w:rsid w:val="00211BDD"/>
    <w:rsid w:val="002120D6"/>
    <w:rsid w:val="00212308"/>
    <w:rsid w:val="00212BFC"/>
    <w:rsid w:val="0021367F"/>
    <w:rsid w:val="00213A6A"/>
    <w:rsid w:val="00214758"/>
    <w:rsid w:val="002148D7"/>
    <w:rsid w:val="0021496B"/>
    <w:rsid w:val="0021575F"/>
    <w:rsid w:val="002167AB"/>
    <w:rsid w:val="00217BFA"/>
    <w:rsid w:val="0022020D"/>
    <w:rsid w:val="00220773"/>
    <w:rsid w:val="00221788"/>
    <w:rsid w:val="0022195C"/>
    <w:rsid w:val="0022217C"/>
    <w:rsid w:val="0022256B"/>
    <w:rsid w:val="002238AE"/>
    <w:rsid w:val="00225191"/>
    <w:rsid w:val="00225BBA"/>
    <w:rsid w:val="00226AD1"/>
    <w:rsid w:val="00226B00"/>
    <w:rsid w:val="0023072E"/>
    <w:rsid w:val="0023129B"/>
    <w:rsid w:val="00231467"/>
    <w:rsid w:val="00231533"/>
    <w:rsid w:val="002315E9"/>
    <w:rsid w:val="002333BD"/>
    <w:rsid w:val="00233B4F"/>
    <w:rsid w:val="002340C9"/>
    <w:rsid w:val="00234467"/>
    <w:rsid w:val="00234DE7"/>
    <w:rsid w:val="00234ECF"/>
    <w:rsid w:val="0023514F"/>
    <w:rsid w:val="0023550C"/>
    <w:rsid w:val="00235595"/>
    <w:rsid w:val="00235FBD"/>
    <w:rsid w:val="00236D7B"/>
    <w:rsid w:val="002376ED"/>
    <w:rsid w:val="00237C02"/>
    <w:rsid w:val="00237D8D"/>
    <w:rsid w:val="0024039A"/>
    <w:rsid w:val="002403CB"/>
    <w:rsid w:val="00240F6E"/>
    <w:rsid w:val="00241A79"/>
    <w:rsid w:val="00241DA2"/>
    <w:rsid w:val="002423A0"/>
    <w:rsid w:val="002429F0"/>
    <w:rsid w:val="00243FF8"/>
    <w:rsid w:val="00244889"/>
    <w:rsid w:val="00244CCB"/>
    <w:rsid w:val="0024551F"/>
    <w:rsid w:val="002458BB"/>
    <w:rsid w:val="002458F0"/>
    <w:rsid w:val="002462C7"/>
    <w:rsid w:val="00246956"/>
    <w:rsid w:val="002469C2"/>
    <w:rsid w:val="00247455"/>
    <w:rsid w:val="002474EE"/>
    <w:rsid w:val="00247F97"/>
    <w:rsid w:val="00247FEE"/>
    <w:rsid w:val="002507CE"/>
    <w:rsid w:val="00250E7D"/>
    <w:rsid w:val="00251A68"/>
    <w:rsid w:val="00254197"/>
    <w:rsid w:val="00254C44"/>
    <w:rsid w:val="002553EF"/>
    <w:rsid w:val="00256570"/>
    <w:rsid w:val="002565D5"/>
    <w:rsid w:val="00261EDB"/>
    <w:rsid w:val="002622C0"/>
    <w:rsid w:val="00264280"/>
    <w:rsid w:val="0026431E"/>
    <w:rsid w:val="002645BD"/>
    <w:rsid w:val="002649A6"/>
    <w:rsid w:val="00264C5A"/>
    <w:rsid w:val="00264C7E"/>
    <w:rsid w:val="00265A8A"/>
    <w:rsid w:val="00265C49"/>
    <w:rsid w:val="00265CF8"/>
    <w:rsid w:val="002665D6"/>
    <w:rsid w:val="00266D95"/>
    <w:rsid w:val="00266E11"/>
    <w:rsid w:val="00266ED9"/>
    <w:rsid w:val="00267054"/>
    <w:rsid w:val="00267E93"/>
    <w:rsid w:val="00270680"/>
    <w:rsid w:val="002722B7"/>
    <w:rsid w:val="00272446"/>
    <w:rsid w:val="00273A37"/>
    <w:rsid w:val="00273BB0"/>
    <w:rsid w:val="002754D6"/>
    <w:rsid w:val="00276007"/>
    <w:rsid w:val="00276941"/>
    <w:rsid w:val="0027734D"/>
    <w:rsid w:val="002778AE"/>
    <w:rsid w:val="00277A56"/>
    <w:rsid w:val="00277B83"/>
    <w:rsid w:val="002800FD"/>
    <w:rsid w:val="00281955"/>
    <w:rsid w:val="00281B7E"/>
    <w:rsid w:val="00281FE8"/>
    <w:rsid w:val="0028246D"/>
    <w:rsid w:val="00282685"/>
    <w:rsid w:val="0028269A"/>
    <w:rsid w:val="002827CB"/>
    <w:rsid w:val="00282CC4"/>
    <w:rsid w:val="00283590"/>
    <w:rsid w:val="00285442"/>
    <w:rsid w:val="00286661"/>
    <w:rsid w:val="00286973"/>
    <w:rsid w:val="00286EA4"/>
    <w:rsid w:val="00290645"/>
    <w:rsid w:val="0029264F"/>
    <w:rsid w:val="002936D3"/>
    <w:rsid w:val="00293E27"/>
    <w:rsid w:val="00294E70"/>
    <w:rsid w:val="0029505D"/>
    <w:rsid w:val="002972B4"/>
    <w:rsid w:val="002A061A"/>
    <w:rsid w:val="002A0C08"/>
    <w:rsid w:val="002A0D67"/>
    <w:rsid w:val="002A0EAC"/>
    <w:rsid w:val="002A1924"/>
    <w:rsid w:val="002A2636"/>
    <w:rsid w:val="002A3461"/>
    <w:rsid w:val="002A7420"/>
    <w:rsid w:val="002A7C27"/>
    <w:rsid w:val="002B0F12"/>
    <w:rsid w:val="002B1308"/>
    <w:rsid w:val="002B1D5D"/>
    <w:rsid w:val="002B1DB7"/>
    <w:rsid w:val="002B251D"/>
    <w:rsid w:val="002B2725"/>
    <w:rsid w:val="002B28A1"/>
    <w:rsid w:val="002B2F19"/>
    <w:rsid w:val="002B2F33"/>
    <w:rsid w:val="002B2F61"/>
    <w:rsid w:val="002B33BE"/>
    <w:rsid w:val="002B3D68"/>
    <w:rsid w:val="002B4554"/>
    <w:rsid w:val="002B55B7"/>
    <w:rsid w:val="002C0897"/>
    <w:rsid w:val="002C08F9"/>
    <w:rsid w:val="002C2A9F"/>
    <w:rsid w:val="002C2EE4"/>
    <w:rsid w:val="002C30E2"/>
    <w:rsid w:val="002C3209"/>
    <w:rsid w:val="002C489D"/>
    <w:rsid w:val="002C4A97"/>
    <w:rsid w:val="002C4AF5"/>
    <w:rsid w:val="002C508A"/>
    <w:rsid w:val="002C5DD9"/>
    <w:rsid w:val="002C5FD6"/>
    <w:rsid w:val="002C6118"/>
    <w:rsid w:val="002C6DD4"/>
    <w:rsid w:val="002C72D8"/>
    <w:rsid w:val="002C758B"/>
    <w:rsid w:val="002D11FA"/>
    <w:rsid w:val="002D1313"/>
    <w:rsid w:val="002D2191"/>
    <w:rsid w:val="002D234D"/>
    <w:rsid w:val="002D23D4"/>
    <w:rsid w:val="002D27FC"/>
    <w:rsid w:val="002D2C94"/>
    <w:rsid w:val="002D2D84"/>
    <w:rsid w:val="002D47E1"/>
    <w:rsid w:val="002D4A2C"/>
    <w:rsid w:val="002D532F"/>
    <w:rsid w:val="002D61ED"/>
    <w:rsid w:val="002D7D59"/>
    <w:rsid w:val="002E0861"/>
    <w:rsid w:val="002E0DDF"/>
    <w:rsid w:val="002E0E7D"/>
    <w:rsid w:val="002E1048"/>
    <w:rsid w:val="002E2192"/>
    <w:rsid w:val="002E2906"/>
    <w:rsid w:val="002E33CC"/>
    <w:rsid w:val="002E3A02"/>
    <w:rsid w:val="002E3E4C"/>
    <w:rsid w:val="002E44AF"/>
    <w:rsid w:val="002E4667"/>
    <w:rsid w:val="002E4BE9"/>
    <w:rsid w:val="002E51CA"/>
    <w:rsid w:val="002E5635"/>
    <w:rsid w:val="002E64C3"/>
    <w:rsid w:val="002E6A2C"/>
    <w:rsid w:val="002E6DD4"/>
    <w:rsid w:val="002E6F57"/>
    <w:rsid w:val="002E74C4"/>
    <w:rsid w:val="002E7AA8"/>
    <w:rsid w:val="002E7D4E"/>
    <w:rsid w:val="002F00A1"/>
    <w:rsid w:val="002F01C6"/>
    <w:rsid w:val="002F0295"/>
    <w:rsid w:val="002F1D8C"/>
    <w:rsid w:val="002F21DA"/>
    <w:rsid w:val="002F2341"/>
    <w:rsid w:val="002F237C"/>
    <w:rsid w:val="002F485B"/>
    <w:rsid w:val="002F4C79"/>
    <w:rsid w:val="002F7145"/>
    <w:rsid w:val="002F737B"/>
    <w:rsid w:val="00300350"/>
    <w:rsid w:val="00301F39"/>
    <w:rsid w:val="0030284D"/>
    <w:rsid w:val="00303295"/>
    <w:rsid w:val="00303729"/>
    <w:rsid w:val="00305857"/>
    <w:rsid w:val="00305A3D"/>
    <w:rsid w:val="00305B28"/>
    <w:rsid w:val="00307740"/>
    <w:rsid w:val="003079A3"/>
    <w:rsid w:val="00307EEE"/>
    <w:rsid w:val="00310F6D"/>
    <w:rsid w:val="0031110B"/>
    <w:rsid w:val="0031144B"/>
    <w:rsid w:val="00311A19"/>
    <w:rsid w:val="00311FA9"/>
    <w:rsid w:val="00312198"/>
    <w:rsid w:val="00312282"/>
    <w:rsid w:val="003122E1"/>
    <w:rsid w:val="00312B7B"/>
    <w:rsid w:val="003133C8"/>
    <w:rsid w:val="00314033"/>
    <w:rsid w:val="00316BB7"/>
    <w:rsid w:val="00316F1E"/>
    <w:rsid w:val="0031742E"/>
    <w:rsid w:val="0032111B"/>
    <w:rsid w:val="003214DF"/>
    <w:rsid w:val="0032159E"/>
    <w:rsid w:val="0032217B"/>
    <w:rsid w:val="00323D5C"/>
    <w:rsid w:val="00323F22"/>
    <w:rsid w:val="00324021"/>
    <w:rsid w:val="0032544D"/>
    <w:rsid w:val="00325926"/>
    <w:rsid w:val="00325D67"/>
    <w:rsid w:val="00326676"/>
    <w:rsid w:val="00327711"/>
    <w:rsid w:val="003277F8"/>
    <w:rsid w:val="00327A8A"/>
    <w:rsid w:val="00327CF8"/>
    <w:rsid w:val="003318CF"/>
    <w:rsid w:val="0033284F"/>
    <w:rsid w:val="003339C3"/>
    <w:rsid w:val="00333BFF"/>
    <w:rsid w:val="00333E61"/>
    <w:rsid w:val="00333EF7"/>
    <w:rsid w:val="003354CF"/>
    <w:rsid w:val="0033595E"/>
    <w:rsid w:val="0033631A"/>
    <w:rsid w:val="00336610"/>
    <w:rsid w:val="00336C3B"/>
    <w:rsid w:val="00340782"/>
    <w:rsid w:val="00341F82"/>
    <w:rsid w:val="003432D0"/>
    <w:rsid w:val="00343532"/>
    <w:rsid w:val="0034386A"/>
    <w:rsid w:val="00343A76"/>
    <w:rsid w:val="00343F73"/>
    <w:rsid w:val="0034403C"/>
    <w:rsid w:val="0034427E"/>
    <w:rsid w:val="003448B8"/>
    <w:rsid w:val="00344DFF"/>
    <w:rsid w:val="00345060"/>
    <w:rsid w:val="0034560F"/>
    <w:rsid w:val="00346F52"/>
    <w:rsid w:val="003504E3"/>
    <w:rsid w:val="0035051F"/>
    <w:rsid w:val="00350710"/>
    <w:rsid w:val="00350776"/>
    <w:rsid w:val="00350BEB"/>
    <w:rsid w:val="00350F3D"/>
    <w:rsid w:val="003510EA"/>
    <w:rsid w:val="0035138F"/>
    <w:rsid w:val="0035152F"/>
    <w:rsid w:val="00351756"/>
    <w:rsid w:val="0035190F"/>
    <w:rsid w:val="003526B2"/>
    <w:rsid w:val="0035323B"/>
    <w:rsid w:val="00353CAC"/>
    <w:rsid w:val="00355115"/>
    <w:rsid w:val="003564EE"/>
    <w:rsid w:val="003606BE"/>
    <w:rsid w:val="003609D2"/>
    <w:rsid w:val="00360DB2"/>
    <w:rsid w:val="00360F15"/>
    <w:rsid w:val="003611A7"/>
    <w:rsid w:val="00361EDE"/>
    <w:rsid w:val="0036200F"/>
    <w:rsid w:val="003624D1"/>
    <w:rsid w:val="00362AD9"/>
    <w:rsid w:val="00362DB1"/>
    <w:rsid w:val="0036340D"/>
    <w:rsid w:val="00363F22"/>
    <w:rsid w:val="003648E0"/>
    <w:rsid w:val="00364AE6"/>
    <w:rsid w:val="00364C5E"/>
    <w:rsid w:val="0036574E"/>
    <w:rsid w:val="00365F95"/>
    <w:rsid w:val="00366227"/>
    <w:rsid w:val="00367B12"/>
    <w:rsid w:val="00371298"/>
    <w:rsid w:val="00372707"/>
    <w:rsid w:val="003730EE"/>
    <w:rsid w:val="003733C1"/>
    <w:rsid w:val="00374898"/>
    <w:rsid w:val="00374A02"/>
    <w:rsid w:val="00374AF3"/>
    <w:rsid w:val="00375564"/>
    <w:rsid w:val="003757B5"/>
    <w:rsid w:val="00376077"/>
    <w:rsid w:val="00377586"/>
    <w:rsid w:val="003778E4"/>
    <w:rsid w:val="00380167"/>
    <w:rsid w:val="003803A3"/>
    <w:rsid w:val="00380EBE"/>
    <w:rsid w:val="00381648"/>
    <w:rsid w:val="00383191"/>
    <w:rsid w:val="003836BD"/>
    <w:rsid w:val="00383F82"/>
    <w:rsid w:val="00386C3F"/>
    <w:rsid w:val="00386DED"/>
    <w:rsid w:val="00386F49"/>
    <w:rsid w:val="0039000A"/>
    <w:rsid w:val="00390D2C"/>
    <w:rsid w:val="00390F40"/>
    <w:rsid w:val="003912E7"/>
    <w:rsid w:val="003922C8"/>
    <w:rsid w:val="00392477"/>
    <w:rsid w:val="00392C29"/>
    <w:rsid w:val="00392ED7"/>
    <w:rsid w:val="00392F05"/>
    <w:rsid w:val="00393947"/>
    <w:rsid w:val="00394D0B"/>
    <w:rsid w:val="00394DA6"/>
    <w:rsid w:val="003953A5"/>
    <w:rsid w:val="003954C7"/>
    <w:rsid w:val="00395EB6"/>
    <w:rsid w:val="00397219"/>
    <w:rsid w:val="003974DF"/>
    <w:rsid w:val="003A097D"/>
    <w:rsid w:val="003A1905"/>
    <w:rsid w:val="003A1D5C"/>
    <w:rsid w:val="003A2275"/>
    <w:rsid w:val="003A2E70"/>
    <w:rsid w:val="003A4A8F"/>
    <w:rsid w:val="003A6A4F"/>
    <w:rsid w:val="003A6A78"/>
    <w:rsid w:val="003A7001"/>
    <w:rsid w:val="003A7088"/>
    <w:rsid w:val="003A747B"/>
    <w:rsid w:val="003A75B7"/>
    <w:rsid w:val="003B00DF"/>
    <w:rsid w:val="003B0429"/>
    <w:rsid w:val="003B0CBD"/>
    <w:rsid w:val="003B1275"/>
    <w:rsid w:val="003B165B"/>
    <w:rsid w:val="003B1778"/>
    <w:rsid w:val="003B264C"/>
    <w:rsid w:val="003B422C"/>
    <w:rsid w:val="003B690A"/>
    <w:rsid w:val="003B72BF"/>
    <w:rsid w:val="003C01BD"/>
    <w:rsid w:val="003C06CB"/>
    <w:rsid w:val="003C11CB"/>
    <w:rsid w:val="003C16F0"/>
    <w:rsid w:val="003C1E74"/>
    <w:rsid w:val="003C260A"/>
    <w:rsid w:val="003C399E"/>
    <w:rsid w:val="003C4505"/>
    <w:rsid w:val="003C486D"/>
    <w:rsid w:val="003C6117"/>
    <w:rsid w:val="003C627D"/>
    <w:rsid w:val="003C6D59"/>
    <w:rsid w:val="003C75F3"/>
    <w:rsid w:val="003C768C"/>
    <w:rsid w:val="003C78A3"/>
    <w:rsid w:val="003D03B0"/>
    <w:rsid w:val="003D1392"/>
    <w:rsid w:val="003D1F02"/>
    <w:rsid w:val="003D28EE"/>
    <w:rsid w:val="003D2E61"/>
    <w:rsid w:val="003D31CC"/>
    <w:rsid w:val="003D4883"/>
    <w:rsid w:val="003D66F0"/>
    <w:rsid w:val="003D681D"/>
    <w:rsid w:val="003D6E9F"/>
    <w:rsid w:val="003D7B56"/>
    <w:rsid w:val="003E00D9"/>
    <w:rsid w:val="003E055D"/>
    <w:rsid w:val="003E13D3"/>
    <w:rsid w:val="003E1867"/>
    <w:rsid w:val="003E265D"/>
    <w:rsid w:val="003E2C6D"/>
    <w:rsid w:val="003E2E06"/>
    <w:rsid w:val="003E39DF"/>
    <w:rsid w:val="003E3B94"/>
    <w:rsid w:val="003E4141"/>
    <w:rsid w:val="003E4F70"/>
    <w:rsid w:val="003E4FA6"/>
    <w:rsid w:val="003E5729"/>
    <w:rsid w:val="003E76C7"/>
    <w:rsid w:val="003E7807"/>
    <w:rsid w:val="003E7D09"/>
    <w:rsid w:val="003F0363"/>
    <w:rsid w:val="003F0AA9"/>
    <w:rsid w:val="003F24BC"/>
    <w:rsid w:val="003F2AF9"/>
    <w:rsid w:val="003F402F"/>
    <w:rsid w:val="003F4541"/>
    <w:rsid w:val="003F4EE0"/>
    <w:rsid w:val="003F5940"/>
    <w:rsid w:val="003F5C4D"/>
    <w:rsid w:val="003F608B"/>
    <w:rsid w:val="003F6258"/>
    <w:rsid w:val="003F7736"/>
    <w:rsid w:val="003F7777"/>
    <w:rsid w:val="003F78EE"/>
    <w:rsid w:val="004003DE"/>
    <w:rsid w:val="00400E6C"/>
    <w:rsid w:val="00402153"/>
    <w:rsid w:val="00402FC1"/>
    <w:rsid w:val="0040358E"/>
    <w:rsid w:val="00403DF8"/>
    <w:rsid w:val="00404B6C"/>
    <w:rsid w:val="004055E5"/>
    <w:rsid w:val="004060B3"/>
    <w:rsid w:val="004075A9"/>
    <w:rsid w:val="00407B40"/>
    <w:rsid w:val="00410020"/>
    <w:rsid w:val="0041009C"/>
    <w:rsid w:val="00410500"/>
    <w:rsid w:val="00410F40"/>
    <w:rsid w:val="0041102A"/>
    <w:rsid w:val="00411B54"/>
    <w:rsid w:val="00411D37"/>
    <w:rsid w:val="004126FB"/>
    <w:rsid w:val="00413674"/>
    <w:rsid w:val="00414699"/>
    <w:rsid w:val="00414F24"/>
    <w:rsid w:val="00415150"/>
    <w:rsid w:val="0041598A"/>
    <w:rsid w:val="0041643B"/>
    <w:rsid w:val="00416D97"/>
    <w:rsid w:val="004171FD"/>
    <w:rsid w:val="00422358"/>
    <w:rsid w:val="00422E55"/>
    <w:rsid w:val="004233B7"/>
    <w:rsid w:val="00424158"/>
    <w:rsid w:val="00424640"/>
    <w:rsid w:val="00424CD3"/>
    <w:rsid w:val="00425082"/>
    <w:rsid w:val="00425361"/>
    <w:rsid w:val="004254D4"/>
    <w:rsid w:val="004257B4"/>
    <w:rsid w:val="004257D9"/>
    <w:rsid w:val="004257DC"/>
    <w:rsid w:val="00425961"/>
    <w:rsid w:val="00425E47"/>
    <w:rsid w:val="0042666C"/>
    <w:rsid w:val="00426EFF"/>
    <w:rsid w:val="004276DE"/>
    <w:rsid w:val="00427D96"/>
    <w:rsid w:val="00427E43"/>
    <w:rsid w:val="0043016C"/>
    <w:rsid w:val="00430195"/>
    <w:rsid w:val="00430375"/>
    <w:rsid w:val="004304DD"/>
    <w:rsid w:val="00430DC8"/>
    <w:rsid w:val="0043107F"/>
    <w:rsid w:val="00431C5B"/>
    <w:rsid w:val="00431DEB"/>
    <w:rsid w:val="0043267A"/>
    <w:rsid w:val="00432AE4"/>
    <w:rsid w:val="00433A66"/>
    <w:rsid w:val="00433D86"/>
    <w:rsid w:val="0043477D"/>
    <w:rsid w:val="004360B7"/>
    <w:rsid w:val="004360C6"/>
    <w:rsid w:val="00436B3B"/>
    <w:rsid w:val="00440526"/>
    <w:rsid w:val="00441425"/>
    <w:rsid w:val="00442AEC"/>
    <w:rsid w:val="00442E37"/>
    <w:rsid w:val="00442EC4"/>
    <w:rsid w:val="00443994"/>
    <w:rsid w:val="00444234"/>
    <w:rsid w:val="00444A46"/>
    <w:rsid w:val="004457FE"/>
    <w:rsid w:val="00445CCF"/>
    <w:rsid w:val="00445D9B"/>
    <w:rsid w:val="004464AD"/>
    <w:rsid w:val="00446950"/>
    <w:rsid w:val="00446B29"/>
    <w:rsid w:val="00447271"/>
    <w:rsid w:val="00447304"/>
    <w:rsid w:val="00447706"/>
    <w:rsid w:val="00447A14"/>
    <w:rsid w:val="004501C8"/>
    <w:rsid w:val="0045036F"/>
    <w:rsid w:val="00450CAA"/>
    <w:rsid w:val="00453E90"/>
    <w:rsid w:val="00453F9A"/>
    <w:rsid w:val="00454F5B"/>
    <w:rsid w:val="004557C3"/>
    <w:rsid w:val="00456894"/>
    <w:rsid w:val="00457A61"/>
    <w:rsid w:val="00457EA2"/>
    <w:rsid w:val="00460D1A"/>
    <w:rsid w:val="004619BA"/>
    <w:rsid w:val="004625A4"/>
    <w:rsid w:val="00462FC5"/>
    <w:rsid w:val="00463856"/>
    <w:rsid w:val="00464E74"/>
    <w:rsid w:val="004655AD"/>
    <w:rsid w:val="00467C24"/>
    <w:rsid w:val="0047159A"/>
    <w:rsid w:val="00471E91"/>
    <w:rsid w:val="0047345D"/>
    <w:rsid w:val="00473B83"/>
    <w:rsid w:val="00474620"/>
    <w:rsid w:val="00474675"/>
    <w:rsid w:val="0047470C"/>
    <w:rsid w:val="004752BE"/>
    <w:rsid w:val="00475793"/>
    <w:rsid w:val="0047588B"/>
    <w:rsid w:val="004766F9"/>
    <w:rsid w:val="0047698D"/>
    <w:rsid w:val="00477468"/>
    <w:rsid w:val="0048166B"/>
    <w:rsid w:val="0048193D"/>
    <w:rsid w:val="004819FF"/>
    <w:rsid w:val="00482F2F"/>
    <w:rsid w:val="00484808"/>
    <w:rsid w:val="004861BB"/>
    <w:rsid w:val="00486695"/>
    <w:rsid w:val="00487D51"/>
    <w:rsid w:val="00487D76"/>
    <w:rsid w:val="004905F4"/>
    <w:rsid w:val="00490A84"/>
    <w:rsid w:val="00492266"/>
    <w:rsid w:val="00493485"/>
    <w:rsid w:val="00493531"/>
    <w:rsid w:val="004939FB"/>
    <w:rsid w:val="0049419C"/>
    <w:rsid w:val="004944EE"/>
    <w:rsid w:val="0049540E"/>
    <w:rsid w:val="00496231"/>
    <w:rsid w:val="0049678D"/>
    <w:rsid w:val="004A018D"/>
    <w:rsid w:val="004A1127"/>
    <w:rsid w:val="004A330B"/>
    <w:rsid w:val="004A35F9"/>
    <w:rsid w:val="004A3DBB"/>
    <w:rsid w:val="004A3E1A"/>
    <w:rsid w:val="004A6E33"/>
    <w:rsid w:val="004A6F98"/>
    <w:rsid w:val="004A749E"/>
    <w:rsid w:val="004A76E1"/>
    <w:rsid w:val="004A7777"/>
    <w:rsid w:val="004A7D91"/>
    <w:rsid w:val="004B0602"/>
    <w:rsid w:val="004B1BE2"/>
    <w:rsid w:val="004B203F"/>
    <w:rsid w:val="004B24C1"/>
    <w:rsid w:val="004B2EC0"/>
    <w:rsid w:val="004B2FF0"/>
    <w:rsid w:val="004B3A9E"/>
    <w:rsid w:val="004B3ED0"/>
    <w:rsid w:val="004B3FAC"/>
    <w:rsid w:val="004B6250"/>
    <w:rsid w:val="004B749C"/>
    <w:rsid w:val="004C009C"/>
    <w:rsid w:val="004C10EB"/>
    <w:rsid w:val="004C1376"/>
    <w:rsid w:val="004C2012"/>
    <w:rsid w:val="004C2345"/>
    <w:rsid w:val="004C292F"/>
    <w:rsid w:val="004C6EBE"/>
    <w:rsid w:val="004D06A2"/>
    <w:rsid w:val="004D07FF"/>
    <w:rsid w:val="004D1808"/>
    <w:rsid w:val="004D3F19"/>
    <w:rsid w:val="004D46F2"/>
    <w:rsid w:val="004D4881"/>
    <w:rsid w:val="004D4CC8"/>
    <w:rsid w:val="004D5526"/>
    <w:rsid w:val="004D5694"/>
    <w:rsid w:val="004D56C4"/>
    <w:rsid w:val="004D5A3D"/>
    <w:rsid w:val="004D6E52"/>
    <w:rsid w:val="004D6EBA"/>
    <w:rsid w:val="004D6F22"/>
    <w:rsid w:val="004D7513"/>
    <w:rsid w:val="004D7832"/>
    <w:rsid w:val="004D79A5"/>
    <w:rsid w:val="004E0359"/>
    <w:rsid w:val="004E05ED"/>
    <w:rsid w:val="004E0F71"/>
    <w:rsid w:val="004E1A0D"/>
    <w:rsid w:val="004E2CCC"/>
    <w:rsid w:val="004E2F6A"/>
    <w:rsid w:val="004E3869"/>
    <w:rsid w:val="004E4D61"/>
    <w:rsid w:val="004E4DA5"/>
    <w:rsid w:val="004E530F"/>
    <w:rsid w:val="004E558E"/>
    <w:rsid w:val="004E58BA"/>
    <w:rsid w:val="004E6B68"/>
    <w:rsid w:val="004E6E9C"/>
    <w:rsid w:val="004E7498"/>
    <w:rsid w:val="004F0410"/>
    <w:rsid w:val="004F04FA"/>
    <w:rsid w:val="004F19E6"/>
    <w:rsid w:val="004F1BEC"/>
    <w:rsid w:val="004F1E66"/>
    <w:rsid w:val="004F20A8"/>
    <w:rsid w:val="004F2161"/>
    <w:rsid w:val="004F3BE7"/>
    <w:rsid w:val="004F3C84"/>
    <w:rsid w:val="004F7322"/>
    <w:rsid w:val="004F7A1C"/>
    <w:rsid w:val="00500FAB"/>
    <w:rsid w:val="00501144"/>
    <w:rsid w:val="005015EC"/>
    <w:rsid w:val="00502D6E"/>
    <w:rsid w:val="00505274"/>
    <w:rsid w:val="00505C39"/>
    <w:rsid w:val="00506349"/>
    <w:rsid w:val="00507D6E"/>
    <w:rsid w:val="00510280"/>
    <w:rsid w:val="005103CB"/>
    <w:rsid w:val="005112DC"/>
    <w:rsid w:val="005122ED"/>
    <w:rsid w:val="0051262A"/>
    <w:rsid w:val="00512A8A"/>
    <w:rsid w:val="00512BA3"/>
    <w:rsid w:val="00512D93"/>
    <w:rsid w:val="00513459"/>
    <w:rsid w:val="00513691"/>
    <w:rsid w:val="00513D73"/>
    <w:rsid w:val="00514361"/>
    <w:rsid w:val="005143FE"/>
    <w:rsid w:val="005144EE"/>
    <w:rsid w:val="00514A43"/>
    <w:rsid w:val="00515B67"/>
    <w:rsid w:val="00515D5E"/>
    <w:rsid w:val="005169E2"/>
    <w:rsid w:val="00516C45"/>
    <w:rsid w:val="00516FF5"/>
    <w:rsid w:val="005174E5"/>
    <w:rsid w:val="00517852"/>
    <w:rsid w:val="00517D0F"/>
    <w:rsid w:val="00520964"/>
    <w:rsid w:val="0052148E"/>
    <w:rsid w:val="00521605"/>
    <w:rsid w:val="00521815"/>
    <w:rsid w:val="00521D9C"/>
    <w:rsid w:val="00521DBA"/>
    <w:rsid w:val="00522393"/>
    <w:rsid w:val="005223DF"/>
    <w:rsid w:val="00522620"/>
    <w:rsid w:val="00523B12"/>
    <w:rsid w:val="00523E04"/>
    <w:rsid w:val="005244CE"/>
    <w:rsid w:val="0052462D"/>
    <w:rsid w:val="00524818"/>
    <w:rsid w:val="00525656"/>
    <w:rsid w:val="005258B2"/>
    <w:rsid w:val="0052596C"/>
    <w:rsid w:val="00525B00"/>
    <w:rsid w:val="00525EB9"/>
    <w:rsid w:val="00527313"/>
    <w:rsid w:val="005305B3"/>
    <w:rsid w:val="00533EB6"/>
    <w:rsid w:val="00534C02"/>
    <w:rsid w:val="0053647E"/>
    <w:rsid w:val="00536CB4"/>
    <w:rsid w:val="00540C19"/>
    <w:rsid w:val="00541CAE"/>
    <w:rsid w:val="0054264B"/>
    <w:rsid w:val="00542BB0"/>
    <w:rsid w:val="00542CE3"/>
    <w:rsid w:val="00543786"/>
    <w:rsid w:val="00543905"/>
    <w:rsid w:val="00543F08"/>
    <w:rsid w:val="00545CF4"/>
    <w:rsid w:val="00546B70"/>
    <w:rsid w:val="00546E20"/>
    <w:rsid w:val="005501B9"/>
    <w:rsid w:val="00552445"/>
    <w:rsid w:val="00552500"/>
    <w:rsid w:val="00552FBF"/>
    <w:rsid w:val="005533D7"/>
    <w:rsid w:val="005536A0"/>
    <w:rsid w:val="00553A33"/>
    <w:rsid w:val="00553B48"/>
    <w:rsid w:val="005541BF"/>
    <w:rsid w:val="005545FD"/>
    <w:rsid w:val="00555612"/>
    <w:rsid w:val="00555D68"/>
    <w:rsid w:val="00556437"/>
    <w:rsid w:val="00556E51"/>
    <w:rsid w:val="00557BA3"/>
    <w:rsid w:val="00561714"/>
    <w:rsid w:val="005617B5"/>
    <w:rsid w:val="00561952"/>
    <w:rsid w:val="00562AA4"/>
    <w:rsid w:val="005639C0"/>
    <w:rsid w:val="0056450C"/>
    <w:rsid w:val="00566971"/>
    <w:rsid w:val="0056714B"/>
    <w:rsid w:val="005703DE"/>
    <w:rsid w:val="0057170A"/>
    <w:rsid w:val="00571B09"/>
    <w:rsid w:val="005723D7"/>
    <w:rsid w:val="005724E7"/>
    <w:rsid w:val="00572BED"/>
    <w:rsid w:val="005733BE"/>
    <w:rsid w:val="00574AFF"/>
    <w:rsid w:val="00575092"/>
    <w:rsid w:val="0057608C"/>
    <w:rsid w:val="005763D1"/>
    <w:rsid w:val="00577200"/>
    <w:rsid w:val="00577EEE"/>
    <w:rsid w:val="005804FE"/>
    <w:rsid w:val="00581919"/>
    <w:rsid w:val="00582082"/>
    <w:rsid w:val="00583397"/>
    <w:rsid w:val="0058464E"/>
    <w:rsid w:val="00584DE9"/>
    <w:rsid w:val="00585507"/>
    <w:rsid w:val="00585611"/>
    <w:rsid w:val="005856BD"/>
    <w:rsid w:val="00585733"/>
    <w:rsid w:val="0058608B"/>
    <w:rsid w:val="005863ED"/>
    <w:rsid w:val="00587847"/>
    <w:rsid w:val="00590587"/>
    <w:rsid w:val="005905A3"/>
    <w:rsid w:val="00591456"/>
    <w:rsid w:val="00591BAF"/>
    <w:rsid w:val="0059286E"/>
    <w:rsid w:val="00593594"/>
    <w:rsid w:val="00594628"/>
    <w:rsid w:val="00594961"/>
    <w:rsid w:val="00594E88"/>
    <w:rsid w:val="005955D9"/>
    <w:rsid w:val="0059599D"/>
    <w:rsid w:val="00596261"/>
    <w:rsid w:val="00596BFA"/>
    <w:rsid w:val="00596D66"/>
    <w:rsid w:val="00597A89"/>
    <w:rsid w:val="005A011A"/>
    <w:rsid w:val="005A01CB"/>
    <w:rsid w:val="005A0DFA"/>
    <w:rsid w:val="005A1788"/>
    <w:rsid w:val="005A206D"/>
    <w:rsid w:val="005A2432"/>
    <w:rsid w:val="005A286B"/>
    <w:rsid w:val="005A58FF"/>
    <w:rsid w:val="005A5EAF"/>
    <w:rsid w:val="005A64C0"/>
    <w:rsid w:val="005A7249"/>
    <w:rsid w:val="005A7C96"/>
    <w:rsid w:val="005B1755"/>
    <w:rsid w:val="005B231A"/>
    <w:rsid w:val="005B3452"/>
    <w:rsid w:val="005B35BE"/>
    <w:rsid w:val="005B3C11"/>
    <w:rsid w:val="005B3CA1"/>
    <w:rsid w:val="005B6067"/>
    <w:rsid w:val="005B6631"/>
    <w:rsid w:val="005B6699"/>
    <w:rsid w:val="005B72EC"/>
    <w:rsid w:val="005B75D1"/>
    <w:rsid w:val="005C0AB0"/>
    <w:rsid w:val="005C0DF8"/>
    <w:rsid w:val="005C148F"/>
    <w:rsid w:val="005C1998"/>
    <w:rsid w:val="005C1C28"/>
    <w:rsid w:val="005C1E21"/>
    <w:rsid w:val="005C283A"/>
    <w:rsid w:val="005C2A87"/>
    <w:rsid w:val="005C2D73"/>
    <w:rsid w:val="005C2E64"/>
    <w:rsid w:val="005C3500"/>
    <w:rsid w:val="005C399C"/>
    <w:rsid w:val="005C45C9"/>
    <w:rsid w:val="005C47BB"/>
    <w:rsid w:val="005C48F3"/>
    <w:rsid w:val="005C51A5"/>
    <w:rsid w:val="005C6748"/>
    <w:rsid w:val="005C6DB5"/>
    <w:rsid w:val="005C7119"/>
    <w:rsid w:val="005C7162"/>
    <w:rsid w:val="005C77B0"/>
    <w:rsid w:val="005D08E4"/>
    <w:rsid w:val="005D0E77"/>
    <w:rsid w:val="005D2A4D"/>
    <w:rsid w:val="005D2EA5"/>
    <w:rsid w:val="005D3785"/>
    <w:rsid w:val="005D3A56"/>
    <w:rsid w:val="005D4159"/>
    <w:rsid w:val="005D47C3"/>
    <w:rsid w:val="005D47D4"/>
    <w:rsid w:val="005D5205"/>
    <w:rsid w:val="005D527C"/>
    <w:rsid w:val="005D5E75"/>
    <w:rsid w:val="005D6527"/>
    <w:rsid w:val="005D6DAB"/>
    <w:rsid w:val="005D7238"/>
    <w:rsid w:val="005D7388"/>
    <w:rsid w:val="005D7894"/>
    <w:rsid w:val="005E028B"/>
    <w:rsid w:val="005E1285"/>
    <w:rsid w:val="005E19E7"/>
    <w:rsid w:val="005E5641"/>
    <w:rsid w:val="005E60BD"/>
    <w:rsid w:val="005E6A92"/>
    <w:rsid w:val="005E7DE8"/>
    <w:rsid w:val="005F0E1A"/>
    <w:rsid w:val="005F11A9"/>
    <w:rsid w:val="005F1210"/>
    <w:rsid w:val="005F140C"/>
    <w:rsid w:val="005F1EEE"/>
    <w:rsid w:val="005F4AC5"/>
    <w:rsid w:val="005F5BF0"/>
    <w:rsid w:val="005F694E"/>
    <w:rsid w:val="006022FF"/>
    <w:rsid w:val="006024A6"/>
    <w:rsid w:val="00602645"/>
    <w:rsid w:val="00603A7C"/>
    <w:rsid w:val="00604B93"/>
    <w:rsid w:val="00604C9A"/>
    <w:rsid w:val="006053D0"/>
    <w:rsid w:val="00606D82"/>
    <w:rsid w:val="00610B6E"/>
    <w:rsid w:val="006113E0"/>
    <w:rsid w:val="00611604"/>
    <w:rsid w:val="00611994"/>
    <w:rsid w:val="00614271"/>
    <w:rsid w:val="00614483"/>
    <w:rsid w:val="00614BA9"/>
    <w:rsid w:val="00614E25"/>
    <w:rsid w:val="0061716C"/>
    <w:rsid w:val="00620306"/>
    <w:rsid w:val="00621349"/>
    <w:rsid w:val="00623EAF"/>
    <w:rsid w:val="006243A1"/>
    <w:rsid w:val="00625726"/>
    <w:rsid w:val="00625CAE"/>
    <w:rsid w:val="0062612D"/>
    <w:rsid w:val="00626659"/>
    <w:rsid w:val="00630AC7"/>
    <w:rsid w:val="00632AAE"/>
    <w:rsid w:val="00632BDE"/>
    <w:rsid w:val="00632E56"/>
    <w:rsid w:val="006336A6"/>
    <w:rsid w:val="00633B30"/>
    <w:rsid w:val="00634494"/>
    <w:rsid w:val="006354DD"/>
    <w:rsid w:val="00635CBA"/>
    <w:rsid w:val="00636158"/>
    <w:rsid w:val="0063636F"/>
    <w:rsid w:val="00636474"/>
    <w:rsid w:val="0063732E"/>
    <w:rsid w:val="00637388"/>
    <w:rsid w:val="006374C5"/>
    <w:rsid w:val="00637CF2"/>
    <w:rsid w:val="0064097E"/>
    <w:rsid w:val="00641820"/>
    <w:rsid w:val="00642077"/>
    <w:rsid w:val="00642355"/>
    <w:rsid w:val="00642550"/>
    <w:rsid w:val="00642684"/>
    <w:rsid w:val="006428E4"/>
    <w:rsid w:val="0064338B"/>
    <w:rsid w:val="006438D5"/>
    <w:rsid w:val="00644A9F"/>
    <w:rsid w:val="00644FB7"/>
    <w:rsid w:val="006454B5"/>
    <w:rsid w:val="006456EA"/>
    <w:rsid w:val="00645939"/>
    <w:rsid w:val="006462F3"/>
    <w:rsid w:val="00646410"/>
    <w:rsid w:val="00646542"/>
    <w:rsid w:val="006465E6"/>
    <w:rsid w:val="0064689F"/>
    <w:rsid w:val="00646F4D"/>
    <w:rsid w:val="00647767"/>
    <w:rsid w:val="00647860"/>
    <w:rsid w:val="00647FFE"/>
    <w:rsid w:val="006500D6"/>
    <w:rsid w:val="006504F4"/>
    <w:rsid w:val="00650A4D"/>
    <w:rsid w:val="006514DB"/>
    <w:rsid w:val="006515F4"/>
    <w:rsid w:val="0065160A"/>
    <w:rsid w:val="0065162C"/>
    <w:rsid w:val="0065187D"/>
    <w:rsid w:val="00651CA4"/>
    <w:rsid w:val="0065253D"/>
    <w:rsid w:val="00654BC9"/>
    <w:rsid w:val="00654CE6"/>
    <w:rsid w:val="006552FD"/>
    <w:rsid w:val="00656467"/>
    <w:rsid w:val="00656F7E"/>
    <w:rsid w:val="00657F73"/>
    <w:rsid w:val="00661636"/>
    <w:rsid w:val="00661E3B"/>
    <w:rsid w:val="006631A4"/>
    <w:rsid w:val="006637BC"/>
    <w:rsid w:val="00663AF3"/>
    <w:rsid w:val="006645AC"/>
    <w:rsid w:val="00664A78"/>
    <w:rsid w:val="0066641F"/>
    <w:rsid w:val="00666B6C"/>
    <w:rsid w:val="00666BF9"/>
    <w:rsid w:val="00667834"/>
    <w:rsid w:val="00667B62"/>
    <w:rsid w:val="00670133"/>
    <w:rsid w:val="00670F10"/>
    <w:rsid w:val="00671297"/>
    <w:rsid w:val="00671B2D"/>
    <w:rsid w:val="00671DB3"/>
    <w:rsid w:val="006728D5"/>
    <w:rsid w:val="00672BA5"/>
    <w:rsid w:val="00672F35"/>
    <w:rsid w:val="0067322A"/>
    <w:rsid w:val="006736C3"/>
    <w:rsid w:val="006739A8"/>
    <w:rsid w:val="0067423A"/>
    <w:rsid w:val="0067482A"/>
    <w:rsid w:val="006760C5"/>
    <w:rsid w:val="00677745"/>
    <w:rsid w:val="006815EB"/>
    <w:rsid w:val="0068177E"/>
    <w:rsid w:val="00681FC5"/>
    <w:rsid w:val="00682682"/>
    <w:rsid w:val="00682702"/>
    <w:rsid w:val="00682D03"/>
    <w:rsid w:val="00683000"/>
    <w:rsid w:val="006830EC"/>
    <w:rsid w:val="006831E1"/>
    <w:rsid w:val="006840D0"/>
    <w:rsid w:val="00684320"/>
    <w:rsid w:val="0068531E"/>
    <w:rsid w:val="00686ACA"/>
    <w:rsid w:val="006879EC"/>
    <w:rsid w:val="00687DCA"/>
    <w:rsid w:val="00691F50"/>
    <w:rsid w:val="00692368"/>
    <w:rsid w:val="0069573A"/>
    <w:rsid w:val="00696BBD"/>
    <w:rsid w:val="00697AD9"/>
    <w:rsid w:val="006A01FC"/>
    <w:rsid w:val="006A0DE7"/>
    <w:rsid w:val="006A1E66"/>
    <w:rsid w:val="006A1F45"/>
    <w:rsid w:val="006A1F7C"/>
    <w:rsid w:val="006A2932"/>
    <w:rsid w:val="006A2AD5"/>
    <w:rsid w:val="006A2EBC"/>
    <w:rsid w:val="006A35AB"/>
    <w:rsid w:val="006A424D"/>
    <w:rsid w:val="006A4634"/>
    <w:rsid w:val="006A4AAD"/>
    <w:rsid w:val="006A53A7"/>
    <w:rsid w:val="006A5EA0"/>
    <w:rsid w:val="006A69D5"/>
    <w:rsid w:val="006A6C7C"/>
    <w:rsid w:val="006A71AF"/>
    <w:rsid w:val="006A783B"/>
    <w:rsid w:val="006A7B33"/>
    <w:rsid w:val="006B0037"/>
    <w:rsid w:val="006B196F"/>
    <w:rsid w:val="006B2079"/>
    <w:rsid w:val="006B2AFE"/>
    <w:rsid w:val="006B4786"/>
    <w:rsid w:val="006B4E13"/>
    <w:rsid w:val="006B75DD"/>
    <w:rsid w:val="006C2118"/>
    <w:rsid w:val="006C2C96"/>
    <w:rsid w:val="006C3B7D"/>
    <w:rsid w:val="006C4FD4"/>
    <w:rsid w:val="006C5201"/>
    <w:rsid w:val="006C538C"/>
    <w:rsid w:val="006C53F0"/>
    <w:rsid w:val="006C61F3"/>
    <w:rsid w:val="006C67E0"/>
    <w:rsid w:val="006C71ED"/>
    <w:rsid w:val="006C7ABA"/>
    <w:rsid w:val="006D0D60"/>
    <w:rsid w:val="006D1122"/>
    <w:rsid w:val="006D1642"/>
    <w:rsid w:val="006D1B94"/>
    <w:rsid w:val="006D293D"/>
    <w:rsid w:val="006D3C00"/>
    <w:rsid w:val="006D3DA0"/>
    <w:rsid w:val="006D4D6B"/>
    <w:rsid w:val="006D59AB"/>
    <w:rsid w:val="006D5C75"/>
    <w:rsid w:val="006D67B4"/>
    <w:rsid w:val="006D7515"/>
    <w:rsid w:val="006D7674"/>
    <w:rsid w:val="006D787E"/>
    <w:rsid w:val="006D7F2B"/>
    <w:rsid w:val="006E04DB"/>
    <w:rsid w:val="006E12DC"/>
    <w:rsid w:val="006E2C46"/>
    <w:rsid w:val="006E3675"/>
    <w:rsid w:val="006E4A7F"/>
    <w:rsid w:val="006E5577"/>
    <w:rsid w:val="006E7D9D"/>
    <w:rsid w:val="006E7F4D"/>
    <w:rsid w:val="006F0833"/>
    <w:rsid w:val="006F1750"/>
    <w:rsid w:val="006F1A0E"/>
    <w:rsid w:val="006F4CD3"/>
    <w:rsid w:val="006F5063"/>
    <w:rsid w:val="006F516C"/>
    <w:rsid w:val="006F51F8"/>
    <w:rsid w:val="006F5CA5"/>
    <w:rsid w:val="006F62FE"/>
    <w:rsid w:val="006F642F"/>
    <w:rsid w:val="006F7859"/>
    <w:rsid w:val="006F7CB5"/>
    <w:rsid w:val="006F7E1C"/>
    <w:rsid w:val="0070116C"/>
    <w:rsid w:val="007011E7"/>
    <w:rsid w:val="0070155B"/>
    <w:rsid w:val="0070318F"/>
    <w:rsid w:val="0070330B"/>
    <w:rsid w:val="00703C7F"/>
    <w:rsid w:val="00704085"/>
    <w:rsid w:val="00704DF6"/>
    <w:rsid w:val="007054E7"/>
    <w:rsid w:val="00706030"/>
    <w:rsid w:val="0070651C"/>
    <w:rsid w:val="00711909"/>
    <w:rsid w:val="0071267C"/>
    <w:rsid w:val="00712C3B"/>
    <w:rsid w:val="00712CBE"/>
    <w:rsid w:val="00712DDA"/>
    <w:rsid w:val="007132A3"/>
    <w:rsid w:val="00713BA6"/>
    <w:rsid w:val="007142C9"/>
    <w:rsid w:val="0071441C"/>
    <w:rsid w:val="00714C78"/>
    <w:rsid w:val="00715F87"/>
    <w:rsid w:val="007161D2"/>
    <w:rsid w:val="00716421"/>
    <w:rsid w:val="0071785B"/>
    <w:rsid w:val="00717D69"/>
    <w:rsid w:val="0072155F"/>
    <w:rsid w:val="007221E5"/>
    <w:rsid w:val="00722A82"/>
    <w:rsid w:val="00722E8B"/>
    <w:rsid w:val="00723256"/>
    <w:rsid w:val="00723F3E"/>
    <w:rsid w:val="007247CF"/>
    <w:rsid w:val="00724EFB"/>
    <w:rsid w:val="00724FA8"/>
    <w:rsid w:val="00725C2E"/>
    <w:rsid w:val="00725C77"/>
    <w:rsid w:val="00725DD1"/>
    <w:rsid w:val="007264C6"/>
    <w:rsid w:val="00726549"/>
    <w:rsid w:val="00726584"/>
    <w:rsid w:val="007271EA"/>
    <w:rsid w:val="00731294"/>
    <w:rsid w:val="00731F70"/>
    <w:rsid w:val="007323EC"/>
    <w:rsid w:val="00733967"/>
    <w:rsid w:val="00734A3C"/>
    <w:rsid w:val="00736BE7"/>
    <w:rsid w:val="00736C95"/>
    <w:rsid w:val="00737369"/>
    <w:rsid w:val="007404A4"/>
    <w:rsid w:val="00740944"/>
    <w:rsid w:val="007418C8"/>
    <w:rsid w:val="007419C3"/>
    <w:rsid w:val="00742BA7"/>
    <w:rsid w:val="00742CA9"/>
    <w:rsid w:val="007432EE"/>
    <w:rsid w:val="00744B4F"/>
    <w:rsid w:val="00745455"/>
    <w:rsid w:val="00745DF5"/>
    <w:rsid w:val="007460B4"/>
    <w:rsid w:val="007467A7"/>
    <w:rsid w:val="007469DD"/>
    <w:rsid w:val="0074741B"/>
    <w:rsid w:val="0074759E"/>
    <w:rsid w:val="007478EA"/>
    <w:rsid w:val="00747B8F"/>
    <w:rsid w:val="00750585"/>
    <w:rsid w:val="007508FF"/>
    <w:rsid w:val="00751ADB"/>
    <w:rsid w:val="00752625"/>
    <w:rsid w:val="00752880"/>
    <w:rsid w:val="00752E19"/>
    <w:rsid w:val="0075415C"/>
    <w:rsid w:val="00754AA5"/>
    <w:rsid w:val="00757284"/>
    <w:rsid w:val="00757463"/>
    <w:rsid w:val="0076036C"/>
    <w:rsid w:val="00761571"/>
    <w:rsid w:val="007622DF"/>
    <w:rsid w:val="00762330"/>
    <w:rsid w:val="00762FE2"/>
    <w:rsid w:val="007630E2"/>
    <w:rsid w:val="00763502"/>
    <w:rsid w:val="00763F6E"/>
    <w:rsid w:val="00764A58"/>
    <w:rsid w:val="00766F4B"/>
    <w:rsid w:val="00770225"/>
    <w:rsid w:val="007713DC"/>
    <w:rsid w:val="007718BB"/>
    <w:rsid w:val="0077218F"/>
    <w:rsid w:val="007729B8"/>
    <w:rsid w:val="0077333E"/>
    <w:rsid w:val="00773437"/>
    <w:rsid w:val="00773933"/>
    <w:rsid w:val="00773A6F"/>
    <w:rsid w:val="007743A4"/>
    <w:rsid w:val="00774884"/>
    <w:rsid w:val="007750F3"/>
    <w:rsid w:val="007754A2"/>
    <w:rsid w:val="00775C45"/>
    <w:rsid w:val="007775FF"/>
    <w:rsid w:val="007806D6"/>
    <w:rsid w:val="00780708"/>
    <w:rsid w:val="00780D5C"/>
    <w:rsid w:val="00781A08"/>
    <w:rsid w:val="007829AC"/>
    <w:rsid w:val="00782DD2"/>
    <w:rsid w:val="00783825"/>
    <w:rsid w:val="00783D95"/>
    <w:rsid w:val="00783E19"/>
    <w:rsid w:val="00785307"/>
    <w:rsid w:val="007855B4"/>
    <w:rsid w:val="00786370"/>
    <w:rsid w:val="007867DC"/>
    <w:rsid w:val="00786CDC"/>
    <w:rsid w:val="00787173"/>
    <w:rsid w:val="007874CE"/>
    <w:rsid w:val="00790360"/>
    <w:rsid w:val="00791109"/>
    <w:rsid w:val="007913AB"/>
    <w:rsid w:val="007914F7"/>
    <w:rsid w:val="007915A7"/>
    <w:rsid w:val="00791D88"/>
    <w:rsid w:val="007921B9"/>
    <w:rsid w:val="007922DE"/>
    <w:rsid w:val="007931F8"/>
    <w:rsid w:val="00793AFE"/>
    <w:rsid w:val="00793D5A"/>
    <w:rsid w:val="00794328"/>
    <w:rsid w:val="00794490"/>
    <w:rsid w:val="007976A7"/>
    <w:rsid w:val="007A3741"/>
    <w:rsid w:val="007A415F"/>
    <w:rsid w:val="007A5C34"/>
    <w:rsid w:val="007A66B2"/>
    <w:rsid w:val="007A6AE8"/>
    <w:rsid w:val="007A6B04"/>
    <w:rsid w:val="007A71AD"/>
    <w:rsid w:val="007B0422"/>
    <w:rsid w:val="007B1625"/>
    <w:rsid w:val="007B1D9D"/>
    <w:rsid w:val="007B32BD"/>
    <w:rsid w:val="007B3BA7"/>
    <w:rsid w:val="007B4200"/>
    <w:rsid w:val="007B4F36"/>
    <w:rsid w:val="007B5339"/>
    <w:rsid w:val="007B57B6"/>
    <w:rsid w:val="007B6628"/>
    <w:rsid w:val="007B706E"/>
    <w:rsid w:val="007B71EB"/>
    <w:rsid w:val="007B7CAC"/>
    <w:rsid w:val="007B7E85"/>
    <w:rsid w:val="007C0237"/>
    <w:rsid w:val="007C0433"/>
    <w:rsid w:val="007C080E"/>
    <w:rsid w:val="007C0C76"/>
    <w:rsid w:val="007C0D37"/>
    <w:rsid w:val="007C0FE5"/>
    <w:rsid w:val="007C150B"/>
    <w:rsid w:val="007C174C"/>
    <w:rsid w:val="007C1A3C"/>
    <w:rsid w:val="007C2684"/>
    <w:rsid w:val="007C2B97"/>
    <w:rsid w:val="007C36F4"/>
    <w:rsid w:val="007C3D0C"/>
    <w:rsid w:val="007C40D6"/>
    <w:rsid w:val="007C43BE"/>
    <w:rsid w:val="007C49F9"/>
    <w:rsid w:val="007C4DCA"/>
    <w:rsid w:val="007C50BF"/>
    <w:rsid w:val="007C6205"/>
    <w:rsid w:val="007C67D7"/>
    <w:rsid w:val="007C686A"/>
    <w:rsid w:val="007C6F04"/>
    <w:rsid w:val="007C6F19"/>
    <w:rsid w:val="007C70BD"/>
    <w:rsid w:val="007C728E"/>
    <w:rsid w:val="007C7A3B"/>
    <w:rsid w:val="007D0AD3"/>
    <w:rsid w:val="007D1922"/>
    <w:rsid w:val="007D22FE"/>
    <w:rsid w:val="007D233A"/>
    <w:rsid w:val="007D29FD"/>
    <w:rsid w:val="007D2AAA"/>
    <w:rsid w:val="007D2C53"/>
    <w:rsid w:val="007D3C6B"/>
    <w:rsid w:val="007D3D60"/>
    <w:rsid w:val="007D4266"/>
    <w:rsid w:val="007D4E04"/>
    <w:rsid w:val="007D59AB"/>
    <w:rsid w:val="007D61CA"/>
    <w:rsid w:val="007D68A0"/>
    <w:rsid w:val="007D6957"/>
    <w:rsid w:val="007D7F2D"/>
    <w:rsid w:val="007E1980"/>
    <w:rsid w:val="007E244A"/>
    <w:rsid w:val="007E2696"/>
    <w:rsid w:val="007E2A85"/>
    <w:rsid w:val="007E39F7"/>
    <w:rsid w:val="007E3B08"/>
    <w:rsid w:val="007E43DD"/>
    <w:rsid w:val="007E4489"/>
    <w:rsid w:val="007E4B76"/>
    <w:rsid w:val="007E4E63"/>
    <w:rsid w:val="007E568E"/>
    <w:rsid w:val="007E5EA8"/>
    <w:rsid w:val="007E6461"/>
    <w:rsid w:val="007E6C71"/>
    <w:rsid w:val="007E6C72"/>
    <w:rsid w:val="007E6EDB"/>
    <w:rsid w:val="007E73F8"/>
    <w:rsid w:val="007E7640"/>
    <w:rsid w:val="007E79BA"/>
    <w:rsid w:val="007E7AF1"/>
    <w:rsid w:val="007E7C98"/>
    <w:rsid w:val="007F0220"/>
    <w:rsid w:val="007F0CF1"/>
    <w:rsid w:val="007F0D74"/>
    <w:rsid w:val="007F0DB6"/>
    <w:rsid w:val="007F0E3F"/>
    <w:rsid w:val="007F12A5"/>
    <w:rsid w:val="007F183A"/>
    <w:rsid w:val="007F36BF"/>
    <w:rsid w:val="007F39C4"/>
    <w:rsid w:val="007F3BF6"/>
    <w:rsid w:val="007F3C10"/>
    <w:rsid w:val="007F3D80"/>
    <w:rsid w:val="007F3FF1"/>
    <w:rsid w:val="007F4CF1"/>
    <w:rsid w:val="007F4E57"/>
    <w:rsid w:val="007F5CA6"/>
    <w:rsid w:val="007F6818"/>
    <w:rsid w:val="007F6EB2"/>
    <w:rsid w:val="007F758D"/>
    <w:rsid w:val="007F7D52"/>
    <w:rsid w:val="00800294"/>
    <w:rsid w:val="0080088B"/>
    <w:rsid w:val="00803167"/>
    <w:rsid w:val="008036EE"/>
    <w:rsid w:val="00803A89"/>
    <w:rsid w:val="00804C06"/>
    <w:rsid w:val="00804EAC"/>
    <w:rsid w:val="008056F7"/>
    <w:rsid w:val="008063F4"/>
    <w:rsid w:val="0080654C"/>
    <w:rsid w:val="00806DE1"/>
    <w:rsid w:val="008071C6"/>
    <w:rsid w:val="00810274"/>
    <w:rsid w:val="008106DB"/>
    <w:rsid w:val="00810E77"/>
    <w:rsid w:val="00811404"/>
    <w:rsid w:val="00812736"/>
    <w:rsid w:val="00812B3B"/>
    <w:rsid w:val="00812FDE"/>
    <w:rsid w:val="0081475F"/>
    <w:rsid w:val="00814774"/>
    <w:rsid w:val="00814940"/>
    <w:rsid w:val="008151E1"/>
    <w:rsid w:val="00815D7E"/>
    <w:rsid w:val="00816CB4"/>
    <w:rsid w:val="00817A00"/>
    <w:rsid w:val="00817B6E"/>
    <w:rsid w:val="0082029F"/>
    <w:rsid w:val="00821AF8"/>
    <w:rsid w:val="00821BE2"/>
    <w:rsid w:val="00821C64"/>
    <w:rsid w:val="00822845"/>
    <w:rsid w:val="00823D76"/>
    <w:rsid w:val="00823F96"/>
    <w:rsid w:val="0082538C"/>
    <w:rsid w:val="00827303"/>
    <w:rsid w:val="0083117F"/>
    <w:rsid w:val="00832A0B"/>
    <w:rsid w:val="008337FD"/>
    <w:rsid w:val="00833B9D"/>
    <w:rsid w:val="008348BD"/>
    <w:rsid w:val="0083528C"/>
    <w:rsid w:val="008352BA"/>
    <w:rsid w:val="00835677"/>
    <w:rsid w:val="00835C8D"/>
    <w:rsid w:val="00835DB3"/>
    <w:rsid w:val="0083617B"/>
    <w:rsid w:val="008365A4"/>
    <w:rsid w:val="00836D62"/>
    <w:rsid w:val="008371BD"/>
    <w:rsid w:val="008374DB"/>
    <w:rsid w:val="00840169"/>
    <w:rsid w:val="00840274"/>
    <w:rsid w:val="00841607"/>
    <w:rsid w:val="008431BF"/>
    <w:rsid w:val="00843EA5"/>
    <w:rsid w:val="0084445C"/>
    <w:rsid w:val="0084519F"/>
    <w:rsid w:val="00845DAD"/>
    <w:rsid w:val="008463C5"/>
    <w:rsid w:val="0084681B"/>
    <w:rsid w:val="008470F8"/>
    <w:rsid w:val="0084781C"/>
    <w:rsid w:val="008504A8"/>
    <w:rsid w:val="0085232A"/>
    <w:rsid w:val="0085282E"/>
    <w:rsid w:val="00852B6F"/>
    <w:rsid w:val="008538FD"/>
    <w:rsid w:val="00854832"/>
    <w:rsid w:val="008548B8"/>
    <w:rsid w:val="00855E2D"/>
    <w:rsid w:val="008602FC"/>
    <w:rsid w:val="00860684"/>
    <w:rsid w:val="00860A08"/>
    <w:rsid w:val="008617C8"/>
    <w:rsid w:val="0086270B"/>
    <w:rsid w:val="00862980"/>
    <w:rsid w:val="00863796"/>
    <w:rsid w:val="008639B5"/>
    <w:rsid w:val="00863AA9"/>
    <w:rsid w:val="00863E18"/>
    <w:rsid w:val="00863EE1"/>
    <w:rsid w:val="00863F3D"/>
    <w:rsid w:val="0086440A"/>
    <w:rsid w:val="0086479D"/>
    <w:rsid w:val="00864A82"/>
    <w:rsid w:val="00866588"/>
    <w:rsid w:val="00867455"/>
    <w:rsid w:val="00867969"/>
    <w:rsid w:val="008700DC"/>
    <w:rsid w:val="0087198C"/>
    <w:rsid w:val="0087239E"/>
    <w:rsid w:val="0087261B"/>
    <w:rsid w:val="00872C1F"/>
    <w:rsid w:val="00873248"/>
    <w:rsid w:val="00873B42"/>
    <w:rsid w:val="008805C5"/>
    <w:rsid w:val="00880E24"/>
    <w:rsid w:val="00882E5D"/>
    <w:rsid w:val="00883734"/>
    <w:rsid w:val="00884A93"/>
    <w:rsid w:val="00884CB2"/>
    <w:rsid w:val="008855F9"/>
    <w:rsid w:val="008856D8"/>
    <w:rsid w:val="00886964"/>
    <w:rsid w:val="00886C4B"/>
    <w:rsid w:val="00887995"/>
    <w:rsid w:val="008904EE"/>
    <w:rsid w:val="0089102E"/>
    <w:rsid w:val="00891333"/>
    <w:rsid w:val="0089222E"/>
    <w:rsid w:val="008924BA"/>
    <w:rsid w:val="00892DFA"/>
    <w:rsid w:val="00892E82"/>
    <w:rsid w:val="00893686"/>
    <w:rsid w:val="008939FE"/>
    <w:rsid w:val="00893B73"/>
    <w:rsid w:val="00896D12"/>
    <w:rsid w:val="008A121E"/>
    <w:rsid w:val="008A1C3E"/>
    <w:rsid w:val="008A3B03"/>
    <w:rsid w:val="008A41D8"/>
    <w:rsid w:val="008A44ED"/>
    <w:rsid w:val="008A54AE"/>
    <w:rsid w:val="008A6E39"/>
    <w:rsid w:val="008A71AA"/>
    <w:rsid w:val="008B1E5C"/>
    <w:rsid w:val="008B2447"/>
    <w:rsid w:val="008B301D"/>
    <w:rsid w:val="008B3DF4"/>
    <w:rsid w:val="008B5C33"/>
    <w:rsid w:val="008B61DC"/>
    <w:rsid w:val="008B67C7"/>
    <w:rsid w:val="008B6B6E"/>
    <w:rsid w:val="008B7101"/>
    <w:rsid w:val="008B77E8"/>
    <w:rsid w:val="008B79B0"/>
    <w:rsid w:val="008C03F6"/>
    <w:rsid w:val="008C0927"/>
    <w:rsid w:val="008C0CFD"/>
    <w:rsid w:val="008C0FDD"/>
    <w:rsid w:val="008C1B58"/>
    <w:rsid w:val="008C2757"/>
    <w:rsid w:val="008C2832"/>
    <w:rsid w:val="008C395A"/>
    <w:rsid w:val="008C39AE"/>
    <w:rsid w:val="008C457B"/>
    <w:rsid w:val="008C590D"/>
    <w:rsid w:val="008C6221"/>
    <w:rsid w:val="008D0CBA"/>
    <w:rsid w:val="008D2A71"/>
    <w:rsid w:val="008D3403"/>
    <w:rsid w:val="008D38AB"/>
    <w:rsid w:val="008D3D1B"/>
    <w:rsid w:val="008D47E4"/>
    <w:rsid w:val="008D5DA7"/>
    <w:rsid w:val="008D6EA9"/>
    <w:rsid w:val="008E031B"/>
    <w:rsid w:val="008E1071"/>
    <w:rsid w:val="008E11D7"/>
    <w:rsid w:val="008E1973"/>
    <w:rsid w:val="008E1FED"/>
    <w:rsid w:val="008E2F98"/>
    <w:rsid w:val="008E414D"/>
    <w:rsid w:val="008E4281"/>
    <w:rsid w:val="008E46FD"/>
    <w:rsid w:val="008E4EED"/>
    <w:rsid w:val="008E7029"/>
    <w:rsid w:val="008E72F3"/>
    <w:rsid w:val="008E7C61"/>
    <w:rsid w:val="008E7EF6"/>
    <w:rsid w:val="008F0EA4"/>
    <w:rsid w:val="008F15E4"/>
    <w:rsid w:val="008F1AEF"/>
    <w:rsid w:val="008F1F98"/>
    <w:rsid w:val="008F2B18"/>
    <w:rsid w:val="008F3CD6"/>
    <w:rsid w:val="008F4341"/>
    <w:rsid w:val="008F4885"/>
    <w:rsid w:val="008F4EC2"/>
    <w:rsid w:val="008F5186"/>
    <w:rsid w:val="008F564B"/>
    <w:rsid w:val="008F579A"/>
    <w:rsid w:val="008F5ED6"/>
    <w:rsid w:val="008F5F4B"/>
    <w:rsid w:val="008F6602"/>
    <w:rsid w:val="008F6758"/>
    <w:rsid w:val="008F6DDC"/>
    <w:rsid w:val="008F7C11"/>
    <w:rsid w:val="008F7CD3"/>
    <w:rsid w:val="008F7D0B"/>
    <w:rsid w:val="009040DD"/>
    <w:rsid w:val="00904F93"/>
    <w:rsid w:val="0090533B"/>
    <w:rsid w:val="00905B47"/>
    <w:rsid w:val="00906F60"/>
    <w:rsid w:val="009106D3"/>
    <w:rsid w:val="0091082F"/>
    <w:rsid w:val="0091087D"/>
    <w:rsid w:val="009112CB"/>
    <w:rsid w:val="009125F7"/>
    <w:rsid w:val="0091265E"/>
    <w:rsid w:val="009132B7"/>
    <w:rsid w:val="0091331C"/>
    <w:rsid w:val="00913676"/>
    <w:rsid w:val="00913E4D"/>
    <w:rsid w:val="009148EA"/>
    <w:rsid w:val="0091507D"/>
    <w:rsid w:val="00915492"/>
    <w:rsid w:val="00915795"/>
    <w:rsid w:val="0091616A"/>
    <w:rsid w:val="0091631E"/>
    <w:rsid w:val="00916CFF"/>
    <w:rsid w:val="009170AD"/>
    <w:rsid w:val="00917C69"/>
    <w:rsid w:val="00920128"/>
    <w:rsid w:val="009207C4"/>
    <w:rsid w:val="00921E25"/>
    <w:rsid w:val="00922C56"/>
    <w:rsid w:val="00923061"/>
    <w:rsid w:val="009259CA"/>
    <w:rsid w:val="00926869"/>
    <w:rsid w:val="009270EF"/>
    <w:rsid w:val="009271FF"/>
    <w:rsid w:val="00927446"/>
    <w:rsid w:val="009279DE"/>
    <w:rsid w:val="00930004"/>
    <w:rsid w:val="00930116"/>
    <w:rsid w:val="00931707"/>
    <w:rsid w:val="00932222"/>
    <w:rsid w:val="0093276D"/>
    <w:rsid w:val="009327D2"/>
    <w:rsid w:val="00932CCF"/>
    <w:rsid w:val="00935A52"/>
    <w:rsid w:val="009405D9"/>
    <w:rsid w:val="00941024"/>
    <w:rsid w:val="009414F9"/>
    <w:rsid w:val="009416FA"/>
    <w:rsid w:val="00941FE4"/>
    <w:rsid w:val="0094212C"/>
    <w:rsid w:val="0094282F"/>
    <w:rsid w:val="0094381B"/>
    <w:rsid w:val="00943CF4"/>
    <w:rsid w:val="00945AAA"/>
    <w:rsid w:val="00945FE0"/>
    <w:rsid w:val="00950DA5"/>
    <w:rsid w:val="00951243"/>
    <w:rsid w:val="00952705"/>
    <w:rsid w:val="0095274B"/>
    <w:rsid w:val="00952E61"/>
    <w:rsid w:val="00954689"/>
    <w:rsid w:val="00955095"/>
    <w:rsid w:val="0095649A"/>
    <w:rsid w:val="009564F3"/>
    <w:rsid w:val="00956BBC"/>
    <w:rsid w:val="00957C92"/>
    <w:rsid w:val="009602F6"/>
    <w:rsid w:val="00960347"/>
    <w:rsid w:val="00960928"/>
    <w:rsid w:val="009617C9"/>
    <w:rsid w:val="009619D7"/>
    <w:rsid w:val="00961C93"/>
    <w:rsid w:val="0096221A"/>
    <w:rsid w:val="009639A5"/>
    <w:rsid w:val="009648A9"/>
    <w:rsid w:val="00964FCB"/>
    <w:rsid w:val="00965324"/>
    <w:rsid w:val="00966218"/>
    <w:rsid w:val="009670D6"/>
    <w:rsid w:val="009670E3"/>
    <w:rsid w:val="009701D0"/>
    <w:rsid w:val="0097091E"/>
    <w:rsid w:val="009731C2"/>
    <w:rsid w:val="009744AC"/>
    <w:rsid w:val="0097492B"/>
    <w:rsid w:val="00974BC2"/>
    <w:rsid w:val="009751C0"/>
    <w:rsid w:val="009753CE"/>
    <w:rsid w:val="009756C8"/>
    <w:rsid w:val="009760D3"/>
    <w:rsid w:val="00977132"/>
    <w:rsid w:val="00977204"/>
    <w:rsid w:val="00977423"/>
    <w:rsid w:val="009805DF"/>
    <w:rsid w:val="00980A01"/>
    <w:rsid w:val="00980D91"/>
    <w:rsid w:val="00981120"/>
    <w:rsid w:val="00981A4B"/>
    <w:rsid w:val="00982501"/>
    <w:rsid w:val="0098303D"/>
    <w:rsid w:val="009841B0"/>
    <w:rsid w:val="009859E6"/>
    <w:rsid w:val="00986DCB"/>
    <w:rsid w:val="009877D3"/>
    <w:rsid w:val="00991B25"/>
    <w:rsid w:val="00992E31"/>
    <w:rsid w:val="009931C5"/>
    <w:rsid w:val="009932DA"/>
    <w:rsid w:val="0099421A"/>
    <w:rsid w:val="00994E8F"/>
    <w:rsid w:val="009951DC"/>
    <w:rsid w:val="009958BC"/>
    <w:rsid w:val="009958F7"/>
    <w:rsid w:val="009959BB"/>
    <w:rsid w:val="00995CDF"/>
    <w:rsid w:val="00996004"/>
    <w:rsid w:val="0099618E"/>
    <w:rsid w:val="00997158"/>
    <w:rsid w:val="00997299"/>
    <w:rsid w:val="00997F5C"/>
    <w:rsid w:val="009A18E4"/>
    <w:rsid w:val="009A2A47"/>
    <w:rsid w:val="009A2C7D"/>
    <w:rsid w:val="009A2ECF"/>
    <w:rsid w:val="009A3945"/>
    <w:rsid w:val="009A3A7C"/>
    <w:rsid w:val="009A3E40"/>
    <w:rsid w:val="009A441A"/>
    <w:rsid w:val="009A577D"/>
    <w:rsid w:val="009A5CDF"/>
    <w:rsid w:val="009A7363"/>
    <w:rsid w:val="009A7EFC"/>
    <w:rsid w:val="009B0033"/>
    <w:rsid w:val="009B04A6"/>
    <w:rsid w:val="009B0CE3"/>
    <w:rsid w:val="009B294F"/>
    <w:rsid w:val="009B2AA9"/>
    <w:rsid w:val="009B2ADB"/>
    <w:rsid w:val="009B3D8C"/>
    <w:rsid w:val="009B3EF2"/>
    <w:rsid w:val="009B5E57"/>
    <w:rsid w:val="009B5FE0"/>
    <w:rsid w:val="009B603A"/>
    <w:rsid w:val="009B6C45"/>
    <w:rsid w:val="009B74DC"/>
    <w:rsid w:val="009B77F8"/>
    <w:rsid w:val="009C023C"/>
    <w:rsid w:val="009C0479"/>
    <w:rsid w:val="009C13BF"/>
    <w:rsid w:val="009C2BDD"/>
    <w:rsid w:val="009C2D0E"/>
    <w:rsid w:val="009C305B"/>
    <w:rsid w:val="009C3DAC"/>
    <w:rsid w:val="009C3EF1"/>
    <w:rsid w:val="009C3F1A"/>
    <w:rsid w:val="009C4217"/>
    <w:rsid w:val="009C42E0"/>
    <w:rsid w:val="009C474A"/>
    <w:rsid w:val="009C57BE"/>
    <w:rsid w:val="009C5CBA"/>
    <w:rsid w:val="009C5F6D"/>
    <w:rsid w:val="009C5FBB"/>
    <w:rsid w:val="009C63BC"/>
    <w:rsid w:val="009C6A15"/>
    <w:rsid w:val="009C6D09"/>
    <w:rsid w:val="009C72C2"/>
    <w:rsid w:val="009C7696"/>
    <w:rsid w:val="009C7755"/>
    <w:rsid w:val="009D068E"/>
    <w:rsid w:val="009D15F2"/>
    <w:rsid w:val="009D178F"/>
    <w:rsid w:val="009D1F99"/>
    <w:rsid w:val="009D209C"/>
    <w:rsid w:val="009D3FE2"/>
    <w:rsid w:val="009D5362"/>
    <w:rsid w:val="009D6A66"/>
    <w:rsid w:val="009E01C5"/>
    <w:rsid w:val="009E0F7F"/>
    <w:rsid w:val="009E0FF6"/>
    <w:rsid w:val="009E13C6"/>
    <w:rsid w:val="009E1415"/>
    <w:rsid w:val="009E1CA1"/>
    <w:rsid w:val="009E2224"/>
    <w:rsid w:val="009E2350"/>
    <w:rsid w:val="009E254D"/>
    <w:rsid w:val="009E2864"/>
    <w:rsid w:val="009E30C4"/>
    <w:rsid w:val="009E36AB"/>
    <w:rsid w:val="009E3894"/>
    <w:rsid w:val="009E4DA8"/>
    <w:rsid w:val="009E5EFB"/>
    <w:rsid w:val="009E5F40"/>
    <w:rsid w:val="009E6116"/>
    <w:rsid w:val="009E65E7"/>
    <w:rsid w:val="009F02A1"/>
    <w:rsid w:val="009F078B"/>
    <w:rsid w:val="009F0D47"/>
    <w:rsid w:val="009F242E"/>
    <w:rsid w:val="009F317E"/>
    <w:rsid w:val="009F42B0"/>
    <w:rsid w:val="009F60B3"/>
    <w:rsid w:val="009F6E9B"/>
    <w:rsid w:val="009F7D34"/>
    <w:rsid w:val="009F7F54"/>
    <w:rsid w:val="00A001B3"/>
    <w:rsid w:val="00A0110E"/>
    <w:rsid w:val="00A01355"/>
    <w:rsid w:val="00A02595"/>
    <w:rsid w:val="00A026F3"/>
    <w:rsid w:val="00A02AB6"/>
    <w:rsid w:val="00A02AFA"/>
    <w:rsid w:val="00A02E43"/>
    <w:rsid w:val="00A03D53"/>
    <w:rsid w:val="00A065F9"/>
    <w:rsid w:val="00A07A97"/>
    <w:rsid w:val="00A07F34"/>
    <w:rsid w:val="00A103FD"/>
    <w:rsid w:val="00A10976"/>
    <w:rsid w:val="00A1109C"/>
    <w:rsid w:val="00A113CD"/>
    <w:rsid w:val="00A118BE"/>
    <w:rsid w:val="00A12706"/>
    <w:rsid w:val="00A12ACA"/>
    <w:rsid w:val="00A12C21"/>
    <w:rsid w:val="00A134F3"/>
    <w:rsid w:val="00A167DE"/>
    <w:rsid w:val="00A20288"/>
    <w:rsid w:val="00A2147B"/>
    <w:rsid w:val="00A21C76"/>
    <w:rsid w:val="00A22154"/>
    <w:rsid w:val="00A22F5A"/>
    <w:rsid w:val="00A22F96"/>
    <w:rsid w:val="00A24237"/>
    <w:rsid w:val="00A24BF0"/>
    <w:rsid w:val="00A25C38"/>
    <w:rsid w:val="00A25C69"/>
    <w:rsid w:val="00A26022"/>
    <w:rsid w:val="00A26905"/>
    <w:rsid w:val="00A27683"/>
    <w:rsid w:val="00A27A2A"/>
    <w:rsid w:val="00A27B33"/>
    <w:rsid w:val="00A32775"/>
    <w:rsid w:val="00A3357C"/>
    <w:rsid w:val="00A33B18"/>
    <w:rsid w:val="00A34951"/>
    <w:rsid w:val="00A350D9"/>
    <w:rsid w:val="00A36BBE"/>
    <w:rsid w:val="00A37CEA"/>
    <w:rsid w:val="00A37DE0"/>
    <w:rsid w:val="00A4070C"/>
    <w:rsid w:val="00A41222"/>
    <w:rsid w:val="00A4194D"/>
    <w:rsid w:val="00A4307A"/>
    <w:rsid w:val="00A43863"/>
    <w:rsid w:val="00A43A82"/>
    <w:rsid w:val="00A44C2D"/>
    <w:rsid w:val="00A45376"/>
    <w:rsid w:val="00A45E80"/>
    <w:rsid w:val="00A45F27"/>
    <w:rsid w:val="00A463E0"/>
    <w:rsid w:val="00A4683E"/>
    <w:rsid w:val="00A46CAF"/>
    <w:rsid w:val="00A47EBB"/>
    <w:rsid w:val="00A50477"/>
    <w:rsid w:val="00A504C3"/>
    <w:rsid w:val="00A51CDD"/>
    <w:rsid w:val="00A5226D"/>
    <w:rsid w:val="00A52588"/>
    <w:rsid w:val="00A52C58"/>
    <w:rsid w:val="00A52D2D"/>
    <w:rsid w:val="00A52FB5"/>
    <w:rsid w:val="00A53186"/>
    <w:rsid w:val="00A556F1"/>
    <w:rsid w:val="00A55AEB"/>
    <w:rsid w:val="00A55EC1"/>
    <w:rsid w:val="00A561D9"/>
    <w:rsid w:val="00A56BCF"/>
    <w:rsid w:val="00A56C18"/>
    <w:rsid w:val="00A57344"/>
    <w:rsid w:val="00A57A4C"/>
    <w:rsid w:val="00A57A98"/>
    <w:rsid w:val="00A60FF3"/>
    <w:rsid w:val="00A6244D"/>
    <w:rsid w:val="00A628E3"/>
    <w:rsid w:val="00A6291C"/>
    <w:rsid w:val="00A62F05"/>
    <w:rsid w:val="00A63C56"/>
    <w:rsid w:val="00A63F1B"/>
    <w:rsid w:val="00A642B0"/>
    <w:rsid w:val="00A64A20"/>
    <w:rsid w:val="00A64C4A"/>
    <w:rsid w:val="00A64D61"/>
    <w:rsid w:val="00A660C7"/>
    <w:rsid w:val="00A665E8"/>
    <w:rsid w:val="00A668D4"/>
    <w:rsid w:val="00A6730D"/>
    <w:rsid w:val="00A6753E"/>
    <w:rsid w:val="00A71625"/>
    <w:rsid w:val="00A71993"/>
    <w:rsid w:val="00A71B9B"/>
    <w:rsid w:val="00A72239"/>
    <w:rsid w:val="00A72289"/>
    <w:rsid w:val="00A7518F"/>
    <w:rsid w:val="00A751C7"/>
    <w:rsid w:val="00A75E0F"/>
    <w:rsid w:val="00A80BC3"/>
    <w:rsid w:val="00A80FB7"/>
    <w:rsid w:val="00A81598"/>
    <w:rsid w:val="00A82185"/>
    <w:rsid w:val="00A82533"/>
    <w:rsid w:val="00A8534D"/>
    <w:rsid w:val="00A85925"/>
    <w:rsid w:val="00A86283"/>
    <w:rsid w:val="00A868F8"/>
    <w:rsid w:val="00A87452"/>
    <w:rsid w:val="00A87844"/>
    <w:rsid w:val="00A90BDB"/>
    <w:rsid w:val="00A91BAB"/>
    <w:rsid w:val="00A922AC"/>
    <w:rsid w:val="00A92D86"/>
    <w:rsid w:val="00A93ABF"/>
    <w:rsid w:val="00A93D0E"/>
    <w:rsid w:val="00A9437D"/>
    <w:rsid w:val="00A96273"/>
    <w:rsid w:val="00A97172"/>
    <w:rsid w:val="00AA032B"/>
    <w:rsid w:val="00AA038C"/>
    <w:rsid w:val="00AA0402"/>
    <w:rsid w:val="00AA0491"/>
    <w:rsid w:val="00AA3069"/>
    <w:rsid w:val="00AA3CE1"/>
    <w:rsid w:val="00AA3E74"/>
    <w:rsid w:val="00AA4362"/>
    <w:rsid w:val="00AA4F4B"/>
    <w:rsid w:val="00AA56DA"/>
    <w:rsid w:val="00AA5FCF"/>
    <w:rsid w:val="00AA7222"/>
    <w:rsid w:val="00AA7A09"/>
    <w:rsid w:val="00AB0A97"/>
    <w:rsid w:val="00AB1FA2"/>
    <w:rsid w:val="00AB3B50"/>
    <w:rsid w:val="00AB5DBB"/>
    <w:rsid w:val="00AB7BC7"/>
    <w:rsid w:val="00AC05B1"/>
    <w:rsid w:val="00AC173F"/>
    <w:rsid w:val="00AC2294"/>
    <w:rsid w:val="00AC25E0"/>
    <w:rsid w:val="00AC4862"/>
    <w:rsid w:val="00AC5E7A"/>
    <w:rsid w:val="00AC7537"/>
    <w:rsid w:val="00AD26BA"/>
    <w:rsid w:val="00AD356C"/>
    <w:rsid w:val="00AD3CA7"/>
    <w:rsid w:val="00AD5C61"/>
    <w:rsid w:val="00AD645B"/>
    <w:rsid w:val="00AD66EF"/>
    <w:rsid w:val="00AD6B1F"/>
    <w:rsid w:val="00AD6CFD"/>
    <w:rsid w:val="00AD755E"/>
    <w:rsid w:val="00AE05DA"/>
    <w:rsid w:val="00AE142E"/>
    <w:rsid w:val="00AE1BF0"/>
    <w:rsid w:val="00AE1E41"/>
    <w:rsid w:val="00AE23C4"/>
    <w:rsid w:val="00AE2914"/>
    <w:rsid w:val="00AE4028"/>
    <w:rsid w:val="00AE4A83"/>
    <w:rsid w:val="00AE6842"/>
    <w:rsid w:val="00AE68DE"/>
    <w:rsid w:val="00AE6D15"/>
    <w:rsid w:val="00AF003B"/>
    <w:rsid w:val="00AF0286"/>
    <w:rsid w:val="00AF0546"/>
    <w:rsid w:val="00AF2DCB"/>
    <w:rsid w:val="00AF3456"/>
    <w:rsid w:val="00AF40A4"/>
    <w:rsid w:val="00AF451F"/>
    <w:rsid w:val="00AF49D3"/>
    <w:rsid w:val="00AF5497"/>
    <w:rsid w:val="00AF579F"/>
    <w:rsid w:val="00AF63B8"/>
    <w:rsid w:val="00AF63C9"/>
    <w:rsid w:val="00AF647A"/>
    <w:rsid w:val="00B01991"/>
    <w:rsid w:val="00B019B8"/>
    <w:rsid w:val="00B02AA6"/>
    <w:rsid w:val="00B0341F"/>
    <w:rsid w:val="00B03696"/>
    <w:rsid w:val="00B04182"/>
    <w:rsid w:val="00B04364"/>
    <w:rsid w:val="00B04386"/>
    <w:rsid w:val="00B04AD2"/>
    <w:rsid w:val="00B0587A"/>
    <w:rsid w:val="00B075A2"/>
    <w:rsid w:val="00B07AD2"/>
    <w:rsid w:val="00B07AE3"/>
    <w:rsid w:val="00B107F1"/>
    <w:rsid w:val="00B10FBD"/>
    <w:rsid w:val="00B110C0"/>
    <w:rsid w:val="00B11430"/>
    <w:rsid w:val="00B1185B"/>
    <w:rsid w:val="00B11C69"/>
    <w:rsid w:val="00B12B91"/>
    <w:rsid w:val="00B13FBA"/>
    <w:rsid w:val="00B140C7"/>
    <w:rsid w:val="00B141FE"/>
    <w:rsid w:val="00B14A36"/>
    <w:rsid w:val="00B14D59"/>
    <w:rsid w:val="00B16043"/>
    <w:rsid w:val="00B16318"/>
    <w:rsid w:val="00B16E31"/>
    <w:rsid w:val="00B17DAD"/>
    <w:rsid w:val="00B21498"/>
    <w:rsid w:val="00B22ECE"/>
    <w:rsid w:val="00B2386F"/>
    <w:rsid w:val="00B23AB7"/>
    <w:rsid w:val="00B23FD8"/>
    <w:rsid w:val="00B24315"/>
    <w:rsid w:val="00B24C2F"/>
    <w:rsid w:val="00B25897"/>
    <w:rsid w:val="00B26A2E"/>
    <w:rsid w:val="00B27D64"/>
    <w:rsid w:val="00B3020A"/>
    <w:rsid w:val="00B31B73"/>
    <w:rsid w:val="00B31E31"/>
    <w:rsid w:val="00B32CB7"/>
    <w:rsid w:val="00B342E3"/>
    <w:rsid w:val="00B3513F"/>
    <w:rsid w:val="00B353EB"/>
    <w:rsid w:val="00B36901"/>
    <w:rsid w:val="00B369F3"/>
    <w:rsid w:val="00B3732C"/>
    <w:rsid w:val="00B400F4"/>
    <w:rsid w:val="00B409DC"/>
    <w:rsid w:val="00B40E1F"/>
    <w:rsid w:val="00B4361B"/>
    <w:rsid w:val="00B439C4"/>
    <w:rsid w:val="00B448B5"/>
    <w:rsid w:val="00B44B5C"/>
    <w:rsid w:val="00B4535E"/>
    <w:rsid w:val="00B47B0C"/>
    <w:rsid w:val="00B5270A"/>
    <w:rsid w:val="00B52A8C"/>
    <w:rsid w:val="00B539A8"/>
    <w:rsid w:val="00B5448D"/>
    <w:rsid w:val="00B548F3"/>
    <w:rsid w:val="00B567CE"/>
    <w:rsid w:val="00B56AA1"/>
    <w:rsid w:val="00B56D12"/>
    <w:rsid w:val="00B572E4"/>
    <w:rsid w:val="00B574A1"/>
    <w:rsid w:val="00B608EB"/>
    <w:rsid w:val="00B60997"/>
    <w:rsid w:val="00B62710"/>
    <w:rsid w:val="00B62EDD"/>
    <w:rsid w:val="00B636A8"/>
    <w:rsid w:val="00B6385F"/>
    <w:rsid w:val="00B65BD0"/>
    <w:rsid w:val="00B65CFB"/>
    <w:rsid w:val="00B665C6"/>
    <w:rsid w:val="00B66CCE"/>
    <w:rsid w:val="00B675C6"/>
    <w:rsid w:val="00B701C3"/>
    <w:rsid w:val="00B70647"/>
    <w:rsid w:val="00B70823"/>
    <w:rsid w:val="00B711B2"/>
    <w:rsid w:val="00B71A42"/>
    <w:rsid w:val="00B72643"/>
    <w:rsid w:val="00B738AF"/>
    <w:rsid w:val="00B73936"/>
    <w:rsid w:val="00B74431"/>
    <w:rsid w:val="00B74E92"/>
    <w:rsid w:val="00B75313"/>
    <w:rsid w:val="00B77625"/>
    <w:rsid w:val="00B77A23"/>
    <w:rsid w:val="00B805AF"/>
    <w:rsid w:val="00B80A03"/>
    <w:rsid w:val="00B81924"/>
    <w:rsid w:val="00B81F06"/>
    <w:rsid w:val="00B822C1"/>
    <w:rsid w:val="00B831EA"/>
    <w:rsid w:val="00B85CBF"/>
    <w:rsid w:val="00B869EC"/>
    <w:rsid w:val="00B86C74"/>
    <w:rsid w:val="00B875E1"/>
    <w:rsid w:val="00B87641"/>
    <w:rsid w:val="00B87E03"/>
    <w:rsid w:val="00B906C2"/>
    <w:rsid w:val="00B9129D"/>
    <w:rsid w:val="00B91EE0"/>
    <w:rsid w:val="00B922EE"/>
    <w:rsid w:val="00B92DBF"/>
    <w:rsid w:val="00B93243"/>
    <w:rsid w:val="00B9397A"/>
    <w:rsid w:val="00B93DAC"/>
    <w:rsid w:val="00B9511F"/>
    <w:rsid w:val="00B95CE0"/>
    <w:rsid w:val="00B9633D"/>
    <w:rsid w:val="00B96522"/>
    <w:rsid w:val="00B968C4"/>
    <w:rsid w:val="00B97583"/>
    <w:rsid w:val="00B97D22"/>
    <w:rsid w:val="00BA0C6A"/>
    <w:rsid w:val="00BA17E8"/>
    <w:rsid w:val="00BA1CFC"/>
    <w:rsid w:val="00BA2A56"/>
    <w:rsid w:val="00BA2CCC"/>
    <w:rsid w:val="00BA2EBE"/>
    <w:rsid w:val="00BA453B"/>
    <w:rsid w:val="00BA4753"/>
    <w:rsid w:val="00BA4DE1"/>
    <w:rsid w:val="00BA591D"/>
    <w:rsid w:val="00BA6610"/>
    <w:rsid w:val="00BA66F6"/>
    <w:rsid w:val="00BA7D28"/>
    <w:rsid w:val="00BB03E0"/>
    <w:rsid w:val="00BB03F5"/>
    <w:rsid w:val="00BB07EF"/>
    <w:rsid w:val="00BB08DA"/>
    <w:rsid w:val="00BB0D88"/>
    <w:rsid w:val="00BB0F28"/>
    <w:rsid w:val="00BB12E7"/>
    <w:rsid w:val="00BB1B94"/>
    <w:rsid w:val="00BB283B"/>
    <w:rsid w:val="00BB2C2D"/>
    <w:rsid w:val="00BB2E86"/>
    <w:rsid w:val="00BB316C"/>
    <w:rsid w:val="00BB3623"/>
    <w:rsid w:val="00BB3774"/>
    <w:rsid w:val="00BB3870"/>
    <w:rsid w:val="00BB458A"/>
    <w:rsid w:val="00BB5264"/>
    <w:rsid w:val="00BB5D4B"/>
    <w:rsid w:val="00BB626B"/>
    <w:rsid w:val="00BC04CD"/>
    <w:rsid w:val="00BC08E5"/>
    <w:rsid w:val="00BC104A"/>
    <w:rsid w:val="00BC1326"/>
    <w:rsid w:val="00BC1570"/>
    <w:rsid w:val="00BC219F"/>
    <w:rsid w:val="00BC292D"/>
    <w:rsid w:val="00BC3712"/>
    <w:rsid w:val="00BC5134"/>
    <w:rsid w:val="00BC53FC"/>
    <w:rsid w:val="00BC6179"/>
    <w:rsid w:val="00BC7120"/>
    <w:rsid w:val="00BC7C36"/>
    <w:rsid w:val="00BC7D5D"/>
    <w:rsid w:val="00BD00D3"/>
    <w:rsid w:val="00BD0E67"/>
    <w:rsid w:val="00BD1659"/>
    <w:rsid w:val="00BD25E1"/>
    <w:rsid w:val="00BD34AA"/>
    <w:rsid w:val="00BD3AA9"/>
    <w:rsid w:val="00BD3B84"/>
    <w:rsid w:val="00BD3D5E"/>
    <w:rsid w:val="00BD4A18"/>
    <w:rsid w:val="00BD4E16"/>
    <w:rsid w:val="00BD5127"/>
    <w:rsid w:val="00BD546B"/>
    <w:rsid w:val="00BD6411"/>
    <w:rsid w:val="00BD6DB2"/>
    <w:rsid w:val="00BD7072"/>
    <w:rsid w:val="00BE05DD"/>
    <w:rsid w:val="00BE081B"/>
    <w:rsid w:val="00BE11CF"/>
    <w:rsid w:val="00BE21AB"/>
    <w:rsid w:val="00BE2465"/>
    <w:rsid w:val="00BE2AE6"/>
    <w:rsid w:val="00BE2CA3"/>
    <w:rsid w:val="00BE2F21"/>
    <w:rsid w:val="00BE3545"/>
    <w:rsid w:val="00BE365C"/>
    <w:rsid w:val="00BE3AD8"/>
    <w:rsid w:val="00BE414B"/>
    <w:rsid w:val="00BE44C8"/>
    <w:rsid w:val="00BE4ED1"/>
    <w:rsid w:val="00BE55CB"/>
    <w:rsid w:val="00BE573E"/>
    <w:rsid w:val="00BE7457"/>
    <w:rsid w:val="00BE7E45"/>
    <w:rsid w:val="00BE7ED7"/>
    <w:rsid w:val="00BF01E6"/>
    <w:rsid w:val="00BF0560"/>
    <w:rsid w:val="00BF078A"/>
    <w:rsid w:val="00BF0CD1"/>
    <w:rsid w:val="00BF1371"/>
    <w:rsid w:val="00BF2020"/>
    <w:rsid w:val="00BF2860"/>
    <w:rsid w:val="00BF4340"/>
    <w:rsid w:val="00BF5057"/>
    <w:rsid w:val="00BF60C5"/>
    <w:rsid w:val="00BF617A"/>
    <w:rsid w:val="00BF683F"/>
    <w:rsid w:val="00BF6D9A"/>
    <w:rsid w:val="00BF7BEE"/>
    <w:rsid w:val="00C001F8"/>
    <w:rsid w:val="00C003C3"/>
    <w:rsid w:val="00C0094E"/>
    <w:rsid w:val="00C01515"/>
    <w:rsid w:val="00C019B2"/>
    <w:rsid w:val="00C01FD9"/>
    <w:rsid w:val="00C03316"/>
    <w:rsid w:val="00C0379D"/>
    <w:rsid w:val="00C03931"/>
    <w:rsid w:val="00C03A8B"/>
    <w:rsid w:val="00C03CC1"/>
    <w:rsid w:val="00C03D82"/>
    <w:rsid w:val="00C0408D"/>
    <w:rsid w:val="00C042B0"/>
    <w:rsid w:val="00C04C4B"/>
    <w:rsid w:val="00C052B9"/>
    <w:rsid w:val="00C0530E"/>
    <w:rsid w:val="00C05FE3"/>
    <w:rsid w:val="00C0666A"/>
    <w:rsid w:val="00C06E40"/>
    <w:rsid w:val="00C06FF7"/>
    <w:rsid w:val="00C07839"/>
    <w:rsid w:val="00C07E4A"/>
    <w:rsid w:val="00C11840"/>
    <w:rsid w:val="00C11A3F"/>
    <w:rsid w:val="00C121E4"/>
    <w:rsid w:val="00C12279"/>
    <w:rsid w:val="00C1247F"/>
    <w:rsid w:val="00C12C1F"/>
    <w:rsid w:val="00C12FB3"/>
    <w:rsid w:val="00C132DE"/>
    <w:rsid w:val="00C13393"/>
    <w:rsid w:val="00C1370F"/>
    <w:rsid w:val="00C13B2B"/>
    <w:rsid w:val="00C1489F"/>
    <w:rsid w:val="00C157E0"/>
    <w:rsid w:val="00C17350"/>
    <w:rsid w:val="00C21071"/>
    <w:rsid w:val="00C211E0"/>
    <w:rsid w:val="00C212A4"/>
    <w:rsid w:val="00C2136D"/>
    <w:rsid w:val="00C214EE"/>
    <w:rsid w:val="00C224CB"/>
    <w:rsid w:val="00C229D6"/>
    <w:rsid w:val="00C2314B"/>
    <w:rsid w:val="00C23913"/>
    <w:rsid w:val="00C245DC"/>
    <w:rsid w:val="00C24971"/>
    <w:rsid w:val="00C24F36"/>
    <w:rsid w:val="00C25135"/>
    <w:rsid w:val="00C257F5"/>
    <w:rsid w:val="00C26894"/>
    <w:rsid w:val="00C26BE5"/>
    <w:rsid w:val="00C26E4D"/>
    <w:rsid w:val="00C270C1"/>
    <w:rsid w:val="00C27909"/>
    <w:rsid w:val="00C27B03"/>
    <w:rsid w:val="00C30608"/>
    <w:rsid w:val="00C30DB6"/>
    <w:rsid w:val="00C31088"/>
    <w:rsid w:val="00C314E1"/>
    <w:rsid w:val="00C3274A"/>
    <w:rsid w:val="00C32D5E"/>
    <w:rsid w:val="00C32EED"/>
    <w:rsid w:val="00C34397"/>
    <w:rsid w:val="00C343E7"/>
    <w:rsid w:val="00C34772"/>
    <w:rsid w:val="00C34D42"/>
    <w:rsid w:val="00C350A2"/>
    <w:rsid w:val="00C35277"/>
    <w:rsid w:val="00C3569C"/>
    <w:rsid w:val="00C358F0"/>
    <w:rsid w:val="00C37056"/>
    <w:rsid w:val="00C37A1D"/>
    <w:rsid w:val="00C37A45"/>
    <w:rsid w:val="00C37ECF"/>
    <w:rsid w:val="00C400DA"/>
    <w:rsid w:val="00C40787"/>
    <w:rsid w:val="00C4095D"/>
    <w:rsid w:val="00C42933"/>
    <w:rsid w:val="00C430E0"/>
    <w:rsid w:val="00C435DD"/>
    <w:rsid w:val="00C43AD7"/>
    <w:rsid w:val="00C44025"/>
    <w:rsid w:val="00C45230"/>
    <w:rsid w:val="00C45EED"/>
    <w:rsid w:val="00C46201"/>
    <w:rsid w:val="00C46796"/>
    <w:rsid w:val="00C469C8"/>
    <w:rsid w:val="00C46D51"/>
    <w:rsid w:val="00C46EDD"/>
    <w:rsid w:val="00C50919"/>
    <w:rsid w:val="00C50CA3"/>
    <w:rsid w:val="00C50EDE"/>
    <w:rsid w:val="00C52846"/>
    <w:rsid w:val="00C5345D"/>
    <w:rsid w:val="00C538C8"/>
    <w:rsid w:val="00C53FF5"/>
    <w:rsid w:val="00C54B96"/>
    <w:rsid w:val="00C56E6B"/>
    <w:rsid w:val="00C601D2"/>
    <w:rsid w:val="00C6041F"/>
    <w:rsid w:val="00C60C0D"/>
    <w:rsid w:val="00C60C20"/>
    <w:rsid w:val="00C6217D"/>
    <w:rsid w:val="00C62B64"/>
    <w:rsid w:val="00C63035"/>
    <w:rsid w:val="00C657AB"/>
    <w:rsid w:val="00C6587C"/>
    <w:rsid w:val="00C65BCC"/>
    <w:rsid w:val="00C668A0"/>
    <w:rsid w:val="00C66970"/>
    <w:rsid w:val="00C67EEE"/>
    <w:rsid w:val="00C707AD"/>
    <w:rsid w:val="00C70A55"/>
    <w:rsid w:val="00C70ABD"/>
    <w:rsid w:val="00C718FE"/>
    <w:rsid w:val="00C719B9"/>
    <w:rsid w:val="00C71E3F"/>
    <w:rsid w:val="00C72BD4"/>
    <w:rsid w:val="00C72CFE"/>
    <w:rsid w:val="00C732C1"/>
    <w:rsid w:val="00C73455"/>
    <w:rsid w:val="00C7369F"/>
    <w:rsid w:val="00C74A20"/>
    <w:rsid w:val="00C7504C"/>
    <w:rsid w:val="00C75084"/>
    <w:rsid w:val="00C753C9"/>
    <w:rsid w:val="00C775FF"/>
    <w:rsid w:val="00C80F8C"/>
    <w:rsid w:val="00C81667"/>
    <w:rsid w:val="00C82FAF"/>
    <w:rsid w:val="00C8449E"/>
    <w:rsid w:val="00C84D0F"/>
    <w:rsid w:val="00C8691C"/>
    <w:rsid w:val="00C86995"/>
    <w:rsid w:val="00C86EA2"/>
    <w:rsid w:val="00C90774"/>
    <w:rsid w:val="00C91812"/>
    <w:rsid w:val="00C92B2E"/>
    <w:rsid w:val="00C95DF3"/>
    <w:rsid w:val="00C96B68"/>
    <w:rsid w:val="00C96FE2"/>
    <w:rsid w:val="00C978E6"/>
    <w:rsid w:val="00CA010F"/>
    <w:rsid w:val="00CA168A"/>
    <w:rsid w:val="00CA1701"/>
    <w:rsid w:val="00CA357E"/>
    <w:rsid w:val="00CA35AD"/>
    <w:rsid w:val="00CA44F9"/>
    <w:rsid w:val="00CA4607"/>
    <w:rsid w:val="00CA4A69"/>
    <w:rsid w:val="00CA5ED0"/>
    <w:rsid w:val="00CA6DA9"/>
    <w:rsid w:val="00CA745C"/>
    <w:rsid w:val="00CA7748"/>
    <w:rsid w:val="00CB04D6"/>
    <w:rsid w:val="00CB0C8D"/>
    <w:rsid w:val="00CB1042"/>
    <w:rsid w:val="00CB14EB"/>
    <w:rsid w:val="00CB23BD"/>
    <w:rsid w:val="00CB2DFE"/>
    <w:rsid w:val="00CB3B7D"/>
    <w:rsid w:val="00CB4436"/>
    <w:rsid w:val="00CB554D"/>
    <w:rsid w:val="00CB5EEC"/>
    <w:rsid w:val="00CB644D"/>
    <w:rsid w:val="00CB6873"/>
    <w:rsid w:val="00CB6BC5"/>
    <w:rsid w:val="00CC07A4"/>
    <w:rsid w:val="00CC0F88"/>
    <w:rsid w:val="00CC1098"/>
    <w:rsid w:val="00CC18CA"/>
    <w:rsid w:val="00CC1D0A"/>
    <w:rsid w:val="00CC1D54"/>
    <w:rsid w:val="00CC24AA"/>
    <w:rsid w:val="00CC3026"/>
    <w:rsid w:val="00CC30CD"/>
    <w:rsid w:val="00CC3E0C"/>
    <w:rsid w:val="00CC3F34"/>
    <w:rsid w:val="00CC3F37"/>
    <w:rsid w:val="00CC4763"/>
    <w:rsid w:val="00CC4FD1"/>
    <w:rsid w:val="00CC50BC"/>
    <w:rsid w:val="00CC5564"/>
    <w:rsid w:val="00CC58D3"/>
    <w:rsid w:val="00CC5CE4"/>
    <w:rsid w:val="00CC6EDC"/>
    <w:rsid w:val="00CC706C"/>
    <w:rsid w:val="00CC741D"/>
    <w:rsid w:val="00CC784D"/>
    <w:rsid w:val="00CD0372"/>
    <w:rsid w:val="00CD1833"/>
    <w:rsid w:val="00CD22B0"/>
    <w:rsid w:val="00CD2794"/>
    <w:rsid w:val="00CD2ABF"/>
    <w:rsid w:val="00CD2C2E"/>
    <w:rsid w:val="00CD2F86"/>
    <w:rsid w:val="00CD386C"/>
    <w:rsid w:val="00CD46C4"/>
    <w:rsid w:val="00CD4B27"/>
    <w:rsid w:val="00CD7B25"/>
    <w:rsid w:val="00CE01C1"/>
    <w:rsid w:val="00CE01F1"/>
    <w:rsid w:val="00CE1422"/>
    <w:rsid w:val="00CE213F"/>
    <w:rsid w:val="00CE25A4"/>
    <w:rsid w:val="00CE428F"/>
    <w:rsid w:val="00CE5431"/>
    <w:rsid w:val="00CE7A99"/>
    <w:rsid w:val="00CF0919"/>
    <w:rsid w:val="00CF104A"/>
    <w:rsid w:val="00CF115B"/>
    <w:rsid w:val="00CF13AD"/>
    <w:rsid w:val="00CF18BC"/>
    <w:rsid w:val="00CF2F1C"/>
    <w:rsid w:val="00CF3688"/>
    <w:rsid w:val="00CF3E7C"/>
    <w:rsid w:val="00CF4362"/>
    <w:rsid w:val="00CF4761"/>
    <w:rsid w:val="00CF4AA8"/>
    <w:rsid w:val="00CF4C12"/>
    <w:rsid w:val="00CF592A"/>
    <w:rsid w:val="00CF7292"/>
    <w:rsid w:val="00CF796A"/>
    <w:rsid w:val="00CF7E3F"/>
    <w:rsid w:val="00D0023E"/>
    <w:rsid w:val="00D002E4"/>
    <w:rsid w:val="00D00395"/>
    <w:rsid w:val="00D00824"/>
    <w:rsid w:val="00D01A74"/>
    <w:rsid w:val="00D0314A"/>
    <w:rsid w:val="00D0337B"/>
    <w:rsid w:val="00D03BB3"/>
    <w:rsid w:val="00D041BB"/>
    <w:rsid w:val="00D0473D"/>
    <w:rsid w:val="00D04E0B"/>
    <w:rsid w:val="00D06B3F"/>
    <w:rsid w:val="00D07118"/>
    <w:rsid w:val="00D079B2"/>
    <w:rsid w:val="00D114E9"/>
    <w:rsid w:val="00D11507"/>
    <w:rsid w:val="00D120A2"/>
    <w:rsid w:val="00D134ED"/>
    <w:rsid w:val="00D1547A"/>
    <w:rsid w:val="00D16C61"/>
    <w:rsid w:val="00D16DB2"/>
    <w:rsid w:val="00D17824"/>
    <w:rsid w:val="00D20374"/>
    <w:rsid w:val="00D2065E"/>
    <w:rsid w:val="00D20A6B"/>
    <w:rsid w:val="00D211A3"/>
    <w:rsid w:val="00D21E8F"/>
    <w:rsid w:val="00D23EA4"/>
    <w:rsid w:val="00D2426B"/>
    <w:rsid w:val="00D25D90"/>
    <w:rsid w:val="00D279B9"/>
    <w:rsid w:val="00D27FD3"/>
    <w:rsid w:val="00D30318"/>
    <w:rsid w:val="00D32708"/>
    <w:rsid w:val="00D32734"/>
    <w:rsid w:val="00D33A0B"/>
    <w:rsid w:val="00D33B1E"/>
    <w:rsid w:val="00D34D8C"/>
    <w:rsid w:val="00D356AD"/>
    <w:rsid w:val="00D3584B"/>
    <w:rsid w:val="00D35BCB"/>
    <w:rsid w:val="00D35DE0"/>
    <w:rsid w:val="00D361FD"/>
    <w:rsid w:val="00D36354"/>
    <w:rsid w:val="00D40DC0"/>
    <w:rsid w:val="00D41D74"/>
    <w:rsid w:val="00D41E81"/>
    <w:rsid w:val="00D42240"/>
    <w:rsid w:val="00D429C6"/>
    <w:rsid w:val="00D43639"/>
    <w:rsid w:val="00D47748"/>
    <w:rsid w:val="00D47E51"/>
    <w:rsid w:val="00D50DBA"/>
    <w:rsid w:val="00D51CDD"/>
    <w:rsid w:val="00D5246D"/>
    <w:rsid w:val="00D52AAD"/>
    <w:rsid w:val="00D53944"/>
    <w:rsid w:val="00D546F9"/>
    <w:rsid w:val="00D54CC3"/>
    <w:rsid w:val="00D55228"/>
    <w:rsid w:val="00D55912"/>
    <w:rsid w:val="00D572FA"/>
    <w:rsid w:val="00D6041A"/>
    <w:rsid w:val="00D605B8"/>
    <w:rsid w:val="00D611AA"/>
    <w:rsid w:val="00D616F3"/>
    <w:rsid w:val="00D62977"/>
    <w:rsid w:val="00D633EB"/>
    <w:rsid w:val="00D65081"/>
    <w:rsid w:val="00D66319"/>
    <w:rsid w:val="00D66CB4"/>
    <w:rsid w:val="00D66DE6"/>
    <w:rsid w:val="00D675A7"/>
    <w:rsid w:val="00D67910"/>
    <w:rsid w:val="00D701B2"/>
    <w:rsid w:val="00D70462"/>
    <w:rsid w:val="00D704B5"/>
    <w:rsid w:val="00D7230B"/>
    <w:rsid w:val="00D73165"/>
    <w:rsid w:val="00D7326A"/>
    <w:rsid w:val="00D735F5"/>
    <w:rsid w:val="00D74299"/>
    <w:rsid w:val="00D74CAB"/>
    <w:rsid w:val="00D74CBE"/>
    <w:rsid w:val="00D750F3"/>
    <w:rsid w:val="00D75F82"/>
    <w:rsid w:val="00D76696"/>
    <w:rsid w:val="00D801AD"/>
    <w:rsid w:val="00D80573"/>
    <w:rsid w:val="00D8073E"/>
    <w:rsid w:val="00D8165E"/>
    <w:rsid w:val="00D824C8"/>
    <w:rsid w:val="00D82FF7"/>
    <w:rsid w:val="00D8350C"/>
    <w:rsid w:val="00D84146"/>
    <w:rsid w:val="00D847FE"/>
    <w:rsid w:val="00D8657C"/>
    <w:rsid w:val="00D86BA9"/>
    <w:rsid w:val="00D91501"/>
    <w:rsid w:val="00D92DA1"/>
    <w:rsid w:val="00D930FB"/>
    <w:rsid w:val="00D93A8E"/>
    <w:rsid w:val="00D947DE"/>
    <w:rsid w:val="00D953F8"/>
    <w:rsid w:val="00D964EA"/>
    <w:rsid w:val="00D966D0"/>
    <w:rsid w:val="00D96D12"/>
    <w:rsid w:val="00DA0C59"/>
    <w:rsid w:val="00DA1E2D"/>
    <w:rsid w:val="00DA324A"/>
    <w:rsid w:val="00DA3991"/>
    <w:rsid w:val="00DA5523"/>
    <w:rsid w:val="00DA781D"/>
    <w:rsid w:val="00DA7ED7"/>
    <w:rsid w:val="00DB00B4"/>
    <w:rsid w:val="00DB1117"/>
    <w:rsid w:val="00DB2846"/>
    <w:rsid w:val="00DB2F8F"/>
    <w:rsid w:val="00DB357E"/>
    <w:rsid w:val="00DB37D1"/>
    <w:rsid w:val="00DB38BD"/>
    <w:rsid w:val="00DB3B20"/>
    <w:rsid w:val="00DB41F3"/>
    <w:rsid w:val="00DB4C78"/>
    <w:rsid w:val="00DB4D50"/>
    <w:rsid w:val="00DB4F1B"/>
    <w:rsid w:val="00DB5309"/>
    <w:rsid w:val="00DB5F19"/>
    <w:rsid w:val="00DB69B2"/>
    <w:rsid w:val="00DB6E10"/>
    <w:rsid w:val="00DB6F01"/>
    <w:rsid w:val="00DB761C"/>
    <w:rsid w:val="00DB7E6C"/>
    <w:rsid w:val="00DB7EC6"/>
    <w:rsid w:val="00DC09A8"/>
    <w:rsid w:val="00DC09E4"/>
    <w:rsid w:val="00DC0B39"/>
    <w:rsid w:val="00DC1FF5"/>
    <w:rsid w:val="00DC216A"/>
    <w:rsid w:val="00DC26B8"/>
    <w:rsid w:val="00DC3535"/>
    <w:rsid w:val="00DC3A8D"/>
    <w:rsid w:val="00DC3AFC"/>
    <w:rsid w:val="00DC4B0C"/>
    <w:rsid w:val="00DC4C72"/>
    <w:rsid w:val="00DC55BA"/>
    <w:rsid w:val="00DC5B70"/>
    <w:rsid w:val="00DC5DE9"/>
    <w:rsid w:val="00DC6453"/>
    <w:rsid w:val="00DC6B00"/>
    <w:rsid w:val="00DC7A0F"/>
    <w:rsid w:val="00DC7ED5"/>
    <w:rsid w:val="00DD2976"/>
    <w:rsid w:val="00DD394A"/>
    <w:rsid w:val="00DD3F28"/>
    <w:rsid w:val="00DD5184"/>
    <w:rsid w:val="00DD5A29"/>
    <w:rsid w:val="00DD5D9D"/>
    <w:rsid w:val="00DD6370"/>
    <w:rsid w:val="00DE0CDC"/>
    <w:rsid w:val="00DE18E8"/>
    <w:rsid w:val="00DE27E0"/>
    <w:rsid w:val="00DE2874"/>
    <w:rsid w:val="00DE2A39"/>
    <w:rsid w:val="00DE35CB"/>
    <w:rsid w:val="00DE5194"/>
    <w:rsid w:val="00DE5582"/>
    <w:rsid w:val="00DE638C"/>
    <w:rsid w:val="00DE77F0"/>
    <w:rsid w:val="00DF0EE8"/>
    <w:rsid w:val="00DF1228"/>
    <w:rsid w:val="00DF1374"/>
    <w:rsid w:val="00DF21E9"/>
    <w:rsid w:val="00DF35F9"/>
    <w:rsid w:val="00DF42AC"/>
    <w:rsid w:val="00DF5FB3"/>
    <w:rsid w:val="00DF6C8F"/>
    <w:rsid w:val="00E00638"/>
    <w:rsid w:val="00E00742"/>
    <w:rsid w:val="00E00B14"/>
    <w:rsid w:val="00E00F14"/>
    <w:rsid w:val="00E01220"/>
    <w:rsid w:val="00E02019"/>
    <w:rsid w:val="00E0303D"/>
    <w:rsid w:val="00E033EC"/>
    <w:rsid w:val="00E03B33"/>
    <w:rsid w:val="00E0402D"/>
    <w:rsid w:val="00E0416A"/>
    <w:rsid w:val="00E04F4B"/>
    <w:rsid w:val="00E057F5"/>
    <w:rsid w:val="00E05AD2"/>
    <w:rsid w:val="00E05AFA"/>
    <w:rsid w:val="00E05EBF"/>
    <w:rsid w:val="00E06386"/>
    <w:rsid w:val="00E0782A"/>
    <w:rsid w:val="00E10745"/>
    <w:rsid w:val="00E10E9B"/>
    <w:rsid w:val="00E11809"/>
    <w:rsid w:val="00E1271D"/>
    <w:rsid w:val="00E12B50"/>
    <w:rsid w:val="00E14561"/>
    <w:rsid w:val="00E148C2"/>
    <w:rsid w:val="00E14B13"/>
    <w:rsid w:val="00E17ACA"/>
    <w:rsid w:val="00E205E6"/>
    <w:rsid w:val="00E20C50"/>
    <w:rsid w:val="00E20E16"/>
    <w:rsid w:val="00E21142"/>
    <w:rsid w:val="00E22CCE"/>
    <w:rsid w:val="00E23634"/>
    <w:rsid w:val="00E23E7D"/>
    <w:rsid w:val="00E246AC"/>
    <w:rsid w:val="00E24D53"/>
    <w:rsid w:val="00E24EB4"/>
    <w:rsid w:val="00E2514F"/>
    <w:rsid w:val="00E25D6D"/>
    <w:rsid w:val="00E279BF"/>
    <w:rsid w:val="00E306CC"/>
    <w:rsid w:val="00E320ED"/>
    <w:rsid w:val="00E32CDC"/>
    <w:rsid w:val="00E33AFB"/>
    <w:rsid w:val="00E34218"/>
    <w:rsid w:val="00E34B48"/>
    <w:rsid w:val="00E36132"/>
    <w:rsid w:val="00E36DFA"/>
    <w:rsid w:val="00E37ECC"/>
    <w:rsid w:val="00E4061A"/>
    <w:rsid w:val="00E40BBA"/>
    <w:rsid w:val="00E40E6F"/>
    <w:rsid w:val="00E40FCA"/>
    <w:rsid w:val="00E41412"/>
    <w:rsid w:val="00E42A86"/>
    <w:rsid w:val="00E44B69"/>
    <w:rsid w:val="00E45F16"/>
    <w:rsid w:val="00E45F7A"/>
    <w:rsid w:val="00E460E3"/>
    <w:rsid w:val="00E46282"/>
    <w:rsid w:val="00E46FB0"/>
    <w:rsid w:val="00E470CE"/>
    <w:rsid w:val="00E4710B"/>
    <w:rsid w:val="00E502F1"/>
    <w:rsid w:val="00E506C3"/>
    <w:rsid w:val="00E508D2"/>
    <w:rsid w:val="00E51FDC"/>
    <w:rsid w:val="00E5216E"/>
    <w:rsid w:val="00E523DB"/>
    <w:rsid w:val="00E526BB"/>
    <w:rsid w:val="00E528BF"/>
    <w:rsid w:val="00E5311B"/>
    <w:rsid w:val="00E53120"/>
    <w:rsid w:val="00E535FD"/>
    <w:rsid w:val="00E53C2E"/>
    <w:rsid w:val="00E53F65"/>
    <w:rsid w:val="00E53F80"/>
    <w:rsid w:val="00E53FD9"/>
    <w:rsid w:val="00E55261"/>
    <w:rsid w:val="00E562CC"/>
    <w:rsid w:val="00E57AEB"/>
    <w:rsid w:val="00E57CAF"/>
    <w:rsid w:val="00E57E41"/>
    <w:rsid w:val="00E57F8F"/>
    <w:rsid w:val="00E60C0F"/>
    <w:rsid w:val="00E61F21"/>
    <w:rsid w:val="00E626DD"/>
    <w:rsid w:val="00E62D9A"/>
    <w:rsid w:val="00E634D0"/>
    <w:rsid w:val="00E64223"/>
    <w:rsid w:val="00E64660"/>
    <w:rsid w:val="00E64D4E"/>
    <w:rsid w:val="00E650DD"/>
    <w:rsid w:val="00E66F74"/>
    <w:rsid w:val="00E67DFC"/>
    <w:rsid w:val="00E70096"/>
    <w:rsid w:val="00E700FD"/>
    <w:rsid w:val="00E7081E"/>
    <w:rsid w:val="00E70AA1"/>
    <w:rsid w:val="00E71E60"/>
    <w:rsid w:val="00E71F67"/>
    <w:rsid w:val="00E72060"/>
    <w:rsid w:val="00E742FE"/>
    <w:rsid w:val="00E74DD4"/>
    <w:rsid w:val="00E750BF"/>
    <w:rsid w:val="00E75AFF"/>
    <w:rsid w:val="00E75FEB"/>
    <w:rsid w:val="00E761EC"/>
    <w:rsid w:val="00E76663"/>
    <w:rsid w:val="00E7721C"/>
    <w:rsid w:val="00E817D9"/>
    <w:rsid w:val="00E82344"/>
    <w:rsid w:val="00E827BE"/>
    <w:rsid w:val="00E845A3"/>
    <w:rsid w:val="00E84713"/>
    <w:rsid w:val="00E84C82"/>
    <w:rsid w:val="00E84D64"/>
    <w:rsid w:val="00E85547"/>
    <w:rsid w:val="00E87408"/>
    <w:rsid w:val="00E87B17"/>
    <w:rsid w:val="00E90095"/>
    <w:rsid w:val="00E90C7A"/>
    <w:rsid w:val="00E91494"/>
    <w:rsid w:val="00E914C4"/>
    <w:rsid w:val="00E92666"/>
    <w:rsid w:val="00E926B2"/>
    <w:rsid w:val="00E934F5"/>
    <w:rsid w:val="00E93697"/>
    <w:rsid w:val="00E93C79"/>
    <w:rsid w:val="00E9558F"/>
    <w:rsid w:val="00E9560C"/>
    <w:rsid w:val="00E95A7E"/>
    <w:rsid w:val="00E95AA0"/>
    <w:rsid w:val="00E96249"/>
    <w:rsid w:val="00E96961"/>
    <w:rsid w:val="00EA05E2"/>
    <w:rsid w:val="00EA070C"/>
    <w:rsid w:val="00EA13BB"/>
    <w:rsid w:val="00EA18AF"/>
    <w:rsid w:val="00EA2268"/>
    <w:rsid w:val="00EA30A5"/>
    <w:rsid w:val="00EA3310"/>
    <w:rsid w:val="00EA3592"/>
    <w:rsid w:val="00EA3695"/>
    <w:rsid w:val="00EA38B7"/>
    <w:rsid w:val="00EA521B"/>
    <w:rsid w:val="00EA550A"/>
    <w:rsid w:val="00EA5BF8"/>
    <w:rsid w:val="00EA6D20"/>
    <w:rsid w:val="00EA7152"/>
    <w:rsid w:val="00EA72EC"/>
    <w:rsid w:val="00EB0461"/>
    <w:rsid w:val="00EB11CB"/>
    <w:rsid w:val="00EB211E"/>
    <w:rsid w:val="00EB275A"/>
    <w:rsid w:val="00EB31F9"/>
    <w:rsid w:val="00EB3D6E"/>
    <w:rsid w:val="00EB4144"/>
    <w:rsid w:val="00EB56D6"/>
    <w:rsid w:val="00EB5715"/>
    <w:rsid w:val="00EB58EA"/>
    <w:rsid w:val="00EB6068"/>
    <w:rsid w:val="00EB64C4"/>
    <w:rsid w:val="00EB6809"/>
    <w:rsid w:val="00EB7015"/>
    <w:rsid w:val="00EB72FB"/>
    <w:rsid w:val="00EB74DE"/>
    <w:rsid w:val="00EB786A"/>
    <w:rsid w:val="00EC1107"/>
    <w:rsid w:val="00EC11D5"/>
    <w:rsid w:val="00EC1433"/>
    <w:rsid w:val="00EC1578"/>
    <w:rsid w:val="00EC1C72"/>
    <w:rsid w:val="00EC2428"/>
    <w:rsid w:val="00EC2724"/>
    <w:rsid w:val="00EC2D15"/>
    <w:rsid w:val="00EC2F51"/>
    <w:rsid w:val="00EC3BF3"/>
    <w:rsid w:val="00EC3CC9"/>
    <w:rsid w:val="00EC4840"/>
    <w:rsid w:val="00EC5027"/>
    <w:rsid w:val="00EC5405"/>
    <w:rsid w:val="00EC58B8"/>
    <w:rsid w:val="00EC59A0"/>
    <w:rsid w:val="00EC5C54"/>
    <w:rsid w:val="00EC655A"/>
    <w:rsid w:val="00EC680A"/>
    <w:rsid w:val="00EC6C8E"/>
    <w:rsid w:val="00EC77A0"/>
    <w:rsid w:val="00EC77B0"/>
    <w:rsid w:val="00EC79C1"/>
    <w:rsid w:val="00EC7F2C"/>
    <w:rsid w:val="00ED125B"/>
    <w:rsid w:val="00ED1792"/>
    <w:rsid w:val="00ED21AA"/>
    <w:rsid w:val="00ED26D5"/>
    <w:rsid w:val="00ED3839"/>
    <w:rsid w:val="00ED3FE0"/>
    <w:rsid w:val="00ED48E9"/>
    <w:rsid w:val="00ED4BE7"/>
    <w:rsid w:val="00ED6284"/>
    <w:rsid w:val="00ED6873"/>
    <w:rsid w:val="00EE00A4"/>
    <w:rsid w:val="00EE065D"/>
    <w:rsid w:val="00EE06BE"/>
    <w:rsid w:val="00EE2002"/>
    <w:rsid w:val="00EE2072"/>
    <w:rsid w:val="00EE23B7"/>
    <w:rsid w:val="00EE2831"/>
    <w:rsid w:val="00EE2BED"/>
    <w:rsid w:val="00EE374B"/>
    <w:rsid w:val="00EE3A8B"/>
    <w:rsid w:val="00EE42CD"/>
    <w:rsid w:val="00EE4559"/>
    <w:rsid w:val="00EE4E55"/>
    <w:rsid w:val="00EE5DE1"/>
    <w:rsid w:val="00EE5E6D"/>
    <w:rsid w:val="00EE6D87"/>
    <w:rsid w:val="00EE784A"/>
    <w:rsid w:val="00EE7F51"/>
    <w:rsid w:val="00EF0753"/>
    <w:rsid w:val="00EF0813"/>
    <w:rsid w:val="00EF14CC"/>
    <w:rsid w:val="00EF1871"/>
    <w:rsid w:val="00EF1B2F"/>
    <w:rsid w:val="00EF20E3"/>
    <w:rsid w:val="00EF2BF2"/>
    <w:rsid w:val="00EF307C"/>
    <w:rsid w:val="00EF36FF"/>
    <w:rsid w:val="00EF3A2B"/>
    <w:rsid w:val="00EF3D6E"/>
    <w:rsid w:val="00EF409D"/>
    <w:rsid w:val="00EF4861"/>
    <w:rsid w:val="00EF4BC3"/>
    <w:rsid w:val="00EF4C69"/>
    <w:rsid w:val="00EF4FFC"/>
    <w:rsid w:val="00EF5592"/>
    <w:rsid w:val="00EF593C"/>
    <w:rsid w:val="00EF70A1"/>
    <w:rsid w:val="00EF74BB"/>
    <w:rsid w:val="00F000FE"/>
    <w:rsid w:val="00F001F9"/>
    <w:rsid w:val="00F01A25"/>
    <w:rsid w:val="00F01B28"/>
    <w:rsid w:val="00F020F7"/>
    <w:rsid w:val="00F0287C"/>
    <w:rsid w:val="00F0301E"/>
    <w:rsid w:val="00F0333F"/>
    <w:rsid w:val="00F04269"/>
    <w:rsid w:val="00F04E2C"/>
    <w:rsid w:val="00F07B9C"/>
    <w:rsid w:val="00F10C27"/>
    <w:rsid w:val="00F118B2"/>
    <w:rsid w:val="00F11B6A"/>
    <w:rsid w:val="00F11BB5"/>
    <w:rsid w:val="00F1228D"/>
    <w:rsid w:val="00F1417B"/>
    <w:rsid w:val="00F14D97"/>
    <w:rsid w:val="00F15FF2"/>
    <w:rsid w:val="00F166B0"/>
    <w:rsid w:val="00F17F12"/>
    <w:rsid w:val="00F205CB"/>
    <w:rsid w:val="00F219F9"/>
    <w:rsid w:val="00F21F2D"/>
    <w:rsid w:val="00F22799"/>
    <w:rsid w:val="00F23898"/>
    <w:rsid w:val="00F24192"/>
    <w:rsid w:val="00F24914"/>
    <w:rsid w:val="00F25235"/>
    <w:rsid w:val="00F2641A"/>
    <w:rsid w:val="00F2649A"/>
    <w:rsid w:val="00F2796E"/>
    <w:rsid w:val="00F313DD"/>
    <w:rsid w:val="00F31725"/>
    <w:rsid w:val="00F317CC"/>
    <w:rsid w:val="00F320EE"/>
    <w:rsid w:val="00F32281"/>
    <w:rsid w:val="00F3402E"/>
    <w:rsid w:val="00F34B99"/>
    <w:rsid w:val="00F35C80"/>
    <w:rsid w:val="00F35E93"/>
    <w:rsid w:val="00F373DE"/>
    <w:rsid w:val="00F37785"/>
    <w:rsid w:val="00F40360"/>
    <w:rsid w:val="00F40BBE"/>
    <w:rsid w:val="00F41208"/>
    <w:rsid w:val="00F42115"/>
    <w:rsid w:val="00F4258E"/>
    <w:rsid w:val="00F42B9C"/>
    <w:rsid w:val="00F42CAD"/>
    <w:rsid w:val="00F42DAE"/>
    <w:rsid w:val="00F43C81"/>
    <w:rsid w:val="00F44737"/>
    <w:rsid w:val="00F45901"/>
    <w:rsid w:val="00F51480"/>
    <w:rsid w:val="00F52675"/>
    <w:rsid w:val="00F5281A"/>
    <w:rsid w:val="00F52DAB"/>
    <w:rsid w:val="00F5344A"/>
    <w:rsid w:val="00F5382D"/>
    <w:rsid w:val="00F53FF2"/>
    <w:rsid w:val="00F543F0"/>
    <w:rsid w:val="00F55F62"/>
    <w:rsid w:val="00F56879"/>
    <w:rsid w:val="00F56EC4"/>
    <w:rsid w:val="00F5725C"/>
    <w:rsid w:val="00F600D3"/>
    <w:rsid w:val="00F60704"/>
    <w:rsid w:val="00F60B53"/>
    <w:rsid w:val="00F628D2"/>
    <w:rsid w:val="00F62FC3"/>
    <w:rsid w:val="00F63492"/>
    <w:rsid w:val="00F637B0"/>
    <w:rsid w:val="00F63C4B"/>
    <w:rsid w:val="00F63D74"/>
    <w:rsid w:val="00F649AD"/>
    <w:rsid w:val="00F65871"/>
    <w:rsid w:val="00F660C4"/>
    <w:rsid w:val="00F66B4A"/>
    <w:rsid w:val="00F67104"/>
    <w:rsid w:val="00F703C2"/>
    <w:rsid w:val="00F7264E"/>
    <w:rsid w:val="00F7418B"/>
    <w:rsid w:val="00F7427C"/>
    <w:rsid w:val="00F75050"/>
    <w:rsid w:val="00F80315"/>
    <w:rsid w:val="00F8134B"/>
    <w:rsid w:val="00F81D29"/>
    <w:rsid w:val="00F82BEE"/>
    <w:rsid w:val="00F836F6"/>
    <w:rsid w:val="00F8541D"/>
    <w:rsid w:val="00F8642B"/>
    <w:rsid w:val="00F87FE1"/>
    <w:rsid w:val="00F91A4C"/>
    <w:rsid w:val="00F91C4D"/>
    <w:rsid w:val="00F92008"/>
    <w:rsid w:val="00F927D2"/>
    <w:rsid w:val="00F928B7"/>
    <w:rsid w:val="00F92FD9"/>
    <w:rsid w:val="00F94000"/>
    <w:rsid w:val="00F949BC"/>
    <w:rsid w:val="00F956BD"/>
    <w:rsid w:val="00F96DA5"/>
    <w:rsid w:val="00F96E43"/>
    <w:rsid w:val="00F97549"/>
    <w:rsid w:val="00F97951"/>
    <w:rsid w:val="00F97D24"/>
    <w:rsid w:val="00FA0AAF"/>
    <w:rsid w:val="00FA1D25"/>
    <w:rsid w:val="00FA2D2D"/>
    <w:rsid w:val="00FA3485"/>
    <w:rsid w:val="00FA37DD"/>
    <w:rsid w:val="00FA42C3"/>
    <w:rsid w:val="00FA6684"/>
    <w:rsid w:val="00FA731E"/>
    <w:rsid w:val="00FA77B2"/>
    <w:rsid w:val="00FA77CB"/>
    <w:rsid w:val="00FA7FDC"/>
    <w:rsid w:val="00FB0DF6"/>
    <w:rsid w:val="00FB1DBC"/>
    <w:rsid w:val="00FB2104"/>
    <w:rsid w:val="00FB2B38"/>
    <w:rsid w:val="00FB2CEB"/>
    <w:rsid w:val="00FB3C28"/>
    <w:rsid w:val="00FB4154"/>
    <w:rsid w:val="00FB49A2"/>
    <w:rsid w:val="00FB5255"/>
    <w:rsid w:val="00FB57AE"/>
    <w:rsid w:val="00FB583C"/>
    <w:rsid w:val="00FB5D3D"/>
    <w:rsid w:val="00FB7D49"/>
    <w:rsid w:val="00FC039B"/>
    <w:rsid w:val="00FC0E98"/>
    <w:rsid w:val="00FC14C2"/>
    <w:rsid w:val="00FC29F1"/>
    <w:rsid w:val="00FC4878"/>
    <w:rsid w:val="00FC571C"/>
    <w:rsid w:val="00FC6358"/>
    <w:rsid w:val="00FC636F"/>
    <w:rsid w:val="00FC6CB1"/>
    <w:rsid w:val="00FD13FD"/>
    <w:rsid w:val="00FD16B1"/>
    <w:rsid w:val="00FD1D2A"/>
    <w:rsid w:val="00FD31B6"/>
    <w:rsid w:val="00FD320D"/>
    <w:rsid w:val="00FD33E4"/>
    <w:rsid w:val="00FD37DC"/>
    <w:rsid w:val="00FD3D63"/>
    <w:rsid w:val="00FD76DD"/>
    <w:rsid w:val="00FE0E53"/>
    <w:rsid w:val="00FE205D"/>
    <w:rsid w:val="00FE23DE"/>
    <w:rsid w:val="00FE5372"/>
    <w:rsid w:val="00FE63F1"/>
    <w:rsid w:val="00FE67E8"/>
    <w:rsid w:val="00FE6A46"/>
    <w:rsid w:val="00FE6FED"/>
    <w:rsid w:val="00FF0619"/>
    <w:rsid w:val="00FF0CEB"/>
    <w:rsid w:val="00FF1B7C"/>
    <w:rsid w:val="00FF25E2"/>
    <w:rsid w:val="00FF2850"/>
    <w:rsid w:val="00FF36CA"/>
    <w:rsid w:val="00FF38D0"/>
    <w:rsid w:val="00FF4193"/>
    <w:rsid w:val="00FF48AD"/>
    <w:rsid w:val="00FF59E7"/>
    <w:rsid w:val="00FF5FD7"/>
    <w:rsid w:val="00FF62D3"/>
    <w:rsid w:val="00FF63A5"/>
    <w:rsid w:val="00FF70E8"/>
    <w:rsid w:val="00FF79AB"/>
    <w:rsid w:val="02301F51"/>
    <w:rsid w:val="0440146B"/>
    <w:rsid w:val="06020C81"/>
    <w:rsid w:val="07171E37"/>
    <w:rsid w:val="0C1016BF"/>
    <w:rsid w:val="101332DE"/>
    <w:rsid w:val="134D5F85"/>
    <w:rsid w:val="14493C51"/>
    <w:rsid w:val="18490724"/>
    <w:rsid w:val="18B62819"/>
    <w:rsid w:val="1A6D6EE1"/>
    <w:rsid w:val="1E875B1A"/>
    <w:rsid w:val="1F0D1523"/>
    <w:rsid w:val="21A02276"/>
    <w:rsid w:val="22077B64"/>
    <w:rsid w:val="22852FE2"/>
    <w:rsid w:val="28115C54"/>
    <w:rsid w:val="293C1776"/>
    <w:rsid w:val="2BAA0794"/>
    <w:rsid w:val="2C4604BD"/>
    <w:rsid w:val="2D6A45BE"/>
    <w:rsid w:val="304337CD"/>
    <w:rsid w:val="35BB5A78"/>
    <w:rsid w:val="37CE0EBB"/>
    <w:rsid w:val="383442E9"/>
    <w:rsid w:val="38B320A4"/>
    <w:rsid w:val="3CB66F99"/>
    <w:rsid w:val="3DBD7EB3"/>
    <w:rsid w:val="406C7E32"/>
    <w:rsid w:val="433F2182"/>
    <w:rsid w:val="43750B2C"/>
    <w:rsid w:val="456B1FB4"/>
    <w:rsid w:val="4DE535FF"/>
    <w:rsid w:val="4E7E2FA7"/>
    <w:rsid w:val="508B6483"/>
    <w:rsid w:val="5283528F"/>
    <w:rsid w:val="53BC03A8"/>
    <w:rsid w:val="548F6ABE"/>
    <w:rsid w:val="551D59AF"/>
    <w:rsid w:val="576B173B"/>
    <w:rsid w:val="5A6110ED"/>
    <w:rsid w:val="5CA6270C"/>
    <w:rsid w:val="5E4A2633"/>
    <w:rsid w:val="5FF801E5"/>
    <w:rsid w:val="63AA4C35"/>
    <w:rsid w:val="651B17E0"/>
    <w:rsid w:val="689B4491"/>
    <w:rsid w:val="6BF568E7"/>
    <w:rsid w:val="6C705FC7"/>
    <w:rsid w:val="6D3B120F"/>
    <w:rsid w:val="6FB668C4"/>
    <w:rsid w:val="718C584A"/>
    <w:rsid w:val="720E30C5"/>
    <w:rsid w:val="734463A5"/>
    <w:rsid w:val="768C42EB"/>
    <w:rsid w:val="786F7A21"/>
    <w:rsid w:val="79CA194C"/>
    <w:rsid w:val="7A41363F"/>
    <w:rsid w:val="7C635AEE"/>
    <w:rsid w:val="7CA73C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15E3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qFormat="1"/>
    <w:lsdException w:name="footnote text" w:qFormat="1"/>
    <w:lsdException w:name="annotation text" w:uiPriority="99" w:unhideWhenUsed="1" w:qFormat="1"/>
    <w:lsdException w:name="header" w:uiPriority="99" w:qFormat="1"/>
    <w:lsdException w:name="footer" w:uiPriority="99" w:qFormat="1"/>
    <w:lsdException w:name="index heading" w:qFormat="1"/>
    <w:lsdException w:name="caption" w:qFormat="1"/>
    <w:lsdException w:name="table of figures" w:semiHidden="1" w:unhideWhenUsed="1" w:qFormat="1"/>
    <w:lsdException w:name="envelope address" w:semiHidden="1" w:unhideWhenUsed="1" w:qFormat="1"/>
    <w:lsdException w:name="envelope return" w:semiHidden="1" w:unhideWhenUsed="1" w:qFormat="1"/>
    <w:lsdException w:name="footnote reference" w:semiHidden="1" w:qFormat="1"/>
    <w:lsdException w:name="annotation reference" w:semiHidden="1" w:uiPriority="99" w:unhideWhenUsed="1"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qFormat="1"/>
    <w:lsdException w:name="macro" w:semiHidden="1" w:unhideWhenUsed="1" w:qFormat="1"/>
    <w:lsdException w:name="toa heading" w:semiHidden="1" w:unhideWhenUsed="1" w:qFormat="1"/>
    <w:lsdException w:name="List" w:semiHidden="1" w:unhideWhenUsed="1" w:qFormat="1"/>
    <w:lsdException w:name="List Bullet" w:semiHidden="1" w:unhideWhenUsed="1" w:qFormat="1"/>
    <w:lsdException w:name="List Number" w:qFormat="1"/>
    <w:lsdException w:name="List 2" w:semiHidden="1" w:unhideWhenUsed="1" w:qFormat="1"/>
    <w:lsdException w:name="List 3" w:semiHidden="1" w:unhideWhenUsed="1" w:qFormat="1"/>
    <w:lsdException w:name="List 4" w:qFormat="1"/>
    <w:lsdException w:name="List 5"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10" w:qFormat="1"/>
    <w:lsdException w:name="Closing" w:semiHidden="1" w:unhideWhenUsed="1" w:qFormat="1"/>
    <w:lsdException w:name="Signature" w:semiHidden="1" w:unhideWhenUsed="1" w:qFormat="1"/>
    <w:lsdException w:name="Default Paragraph Font" w:semiHidden="1" w:uiPriority="1" w:unhideWhenUsed="1" w:qFormat="1"/>
    <w:lsdException w:name="Body Text" w:semiHidden="1" w:unhideWhenUsed="1" w:qFormat="1"/>
    <w:lsdException w:name="Body Text Indent"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qFormat="1"/>
    <w:lsdException w:name="Salutation" w:qFormat="1"/>
    <w:lsdException w:name="Date" w:qFormat="1"/>
    <w:lsdException w:name="Body Text First Indent" w:qFormat="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8">
    <w:name w:val="Normal"/>
    <w:qFormat/>
    <w:pPr>
      <w:widowControl w:val="0"/>
      <w:jc w:val="both"/>
    </w:pPr>
    <w:rPr>
      <w:kern w:val="2"/>
      <w:sz w:val="21"/>
      <w:szCs w:val="24"/>
    </w:rPr>
  </w:style>
  <w:style w:type="paragraph" w:styleId="10">
    <w:name w:val="heading 1"/>
    <w:basedOn w:val="af8"/>
    <w:next w:val="af8"/>
    <w:link w:val="11"/>
    <w:uiPriority w:val="9"/>
    <w:qFormat/>
    <w:pPr>
      <w:keepNext/>
      <w:keepLines/>
      <w:spacing w:before="100" w:after="90" w:line="578" w:lineRule="auto"/>
      <w:outlineLvl w:val="0"/>
    </w:pPr>
    <w:rPr>
      <w:rFonts w:ascii="Calibri" w:hAnsi="Calibri"/>
      <w:b/>
      <w:bCs/>
      <w:kern w:val="44"/>
      <w:sz w:val="24"/>
      <w:szCs w:val="44"/>
    </w:rPr>
  </w:style>
  <w:style w:type="paragraph" w:styleId="22">
    <w:name w:val="heading 2"/>
    <w:basedOn w:val="af8"/>
    <w:next w:val="af8"/>
    <w:link w:val="23"/>
    <w:uiPriority w:val="9"/>
    <w:qFormat/>
    <w:pPr>
      <w:keepNext/>
      <w:keepLines/>
      <w:spacing w:before="140" w:after="140" w:line="416" w:lineRule="auto"/>
      <w:ind w:leftChars="100" w:left="630" w:rightChars="100" w:right="100"/>
      <w:outlineLvl w:val="1"/>
    </w:pPr>
    <w:rPr>
      <w:rFonts w:ascii="Cambria" w:hAnsi="Cambria"/>
      <w:b/>
      <w:bCs/>
      <w:sz w:val="24"/>
      <w:szCs w:val="32"/>
    </w:rPr>
  </w:style>
  <w:style w:type="paragraph" w:styleId="31">
    <w:name w:val="heading 3"/>
    <w:basedOn w:val="af8"/>
    <w:next w:val="af8"/>
    <w:link w:val="32"/>
    <w:uiPriority w:val="9"/>
    <w:qFormat/>
    <w:pPr>
      <w:keepNext/>
      <w:keepLines/>
      <w:spacing w:before="260" w:after="260" w:line="416" w:lineRule="auto"/>
      <w:outlineLvl w:val="2"/>
    </w:pPr>
    <w:rPr>
      <w:rFonts w:ascii="Calibri" w:hAnsi="Calibri"/>
      <w:b/>
      <w:bCs/>
      <w:sz w:val="32"/>
      <w:szCs w:val="32"/>
    </w:rPr>
  </w:style>
  <w:style w:type="paragraph" w:styleId="41">
    <w:name w:val="heading 4"/>
    <w:basedOn w:val="af8"/>
    <w:next w:val="af8"/>
    <w:link w:val="42"/>
    <w:qFormat/>
    <w:pPr>
      <w:keepNext/>
      <w:keepLines/>
      <w:spacing w:before="280" w:after="290" w:line="376" w:lineRule="auto"/>
      <w:outlineLvl w:val="3"/>
    </w:pPr>
    <w:rPr>
      <w:rFonts w:ascii="Arial" w:eastAsia="黑体" w:hAnsi="Arial"/>
      <w:b/>
      <w:bCs/>
      <w:sz w:val="28"/>
      <w:szCs w:val="28"/>
    </w:rPr>
  </w:style>
  <w:style w:type="paragraph" w:styleId="51">
    <w:name w:val="heading 5"/>
    <w:basedOn w:val="af8"/>
    <w:next w:val="af8"/>
    <w:link w:val="52"/>
    <w:qFormat/>
    <w:pPr>
      <w:keepNext/>
      <w:keepLines/>
      <w:spacing w:before="280" w:after="290" w:line="376" w:lineRule="auto"/>
      <w:outlineLvl w:val="4"/>
    </w:pPr>
    <w:rPr>
      <w:b/>
      <w:bCs/>
      <w:sz w:val="28"/>
      <w:szCs w:val="28"/>
    </w:rPr>
  </w:style>
  <w:style w:type="paragraph" w:styleId="6">
    <w:name w:val="heading 6"/>
    <w:basedOn w:val="af8"/>
    <w:next w:val="af8"/>
    <w:link w:val="60"/>
    <w:qFormat/>
    <w:pPr>
      <w:keepNext/>
      <w:keepLines/>
      <w:spacing w:before="240" w:after="64" w:line="320" w:lineRule="auto"/>
      <w:outlineLvl w:val="5"/>
    </w:pPr>
    <w:rPr>
      <w:rFonts w:ascii="Arial" w:eastAsia="黑体" w:hAnsi="Arial"/>
      <w:b/>
      <w:bCs/>
      <w:sz w:val="24"/>
    </w:rPr>
  </w:style>
  <w:style w:type="paragraph" w:styleId="7">
    <w:name w:val="heading 7"/>
    <w:basedOn w:val="af8"/>
    <w:next w:val="af8"/>
    <w:link w:val="70"/>
    <w:qFormat/>
    <w:pPr>
      <w:keepNext/>
      <w:keepLines/>
      <w:spacing w:before="240" w:after="64" w:line="320" w:lineRule="auto"/>
      <w:outlineLvl w:val="6"/>
    </w:pPr>
    <w:rPr>
      <w:b/>
      <w:bCs/>
      <w:sz w:val="24"/>
    </w:rPr>
  </w:style>
  <w:style w:type="paragraph" w:styleId="8">
    <w:name w:val="heading 8"/>
    <w:basedOn w:val="af8"/>
    <w:next w:val="af8"/>
    <w:link w:val="80"/>
    <w:qFormat/>
    <w:pPr>
      <w:keepNext/>
      <w:keepLines/>
      <w:spacing w:before="240" w:after="64" w:line="320" w:lineRule="auto"/>
      <w:outlineLvl w:val="7"/>
    </w:pPr>
    <w:rPr>
      <w:rFonts w:ascii="Arial" w:eastAsia="黑体" w:hAnsi="Arial"/>
      <w:sz w:val="24"/>
    </w:rPr>
  </w:style>
  <w:style w:type="paragraph" w:styleId="9">
    <w:name w:val="heading 9"/>
    <w:basedOn w:val="af8"/>
    <w:next w:val="af8"/>
    <w:link w:val="90"/>
    <w:qFormat/>
    <w:pPr>
      <w:keepNext/>
      <w:keepLines/>
      <w:spacing w:before="240" w:after="64" w:line="320" w:lineRule="auto"/>
      <w:outlineLvl w:val="8"/>
    </w:pPr>
    <w:rPr>
      <w:rFonts w:ascii="Arial" w:eastAsia="黑体" w:hAnsi="Arial"/>
      <w:szCs w:val="21"/>
    </w:rPr>
  </w:style>
  <w:style w:type="character" w:default="1" w:styleId="af9">
    <w:name w:val="Default Paragraph Font"/>
    <w:uiPriority w:val="1"/>
    <w:unhideWhenUsed/>
  </w:style>
  <w:style w:type="table" w:default="1" w:styleId="afa">
    <w:name w:val="Normal Table"/>
    <w:uiPriority w:val="99"/>
    <w:semiHidden/>
    <w:unhideWhenUsed/>
    <w:tblPr>
      <w:tblInd w:w="0" w:type="dxa"/>
      <w:tblCellMar>
        <w:top w:w="0" w:type="dxa"/>
        <w:left w:w="108" w:type="dxa"/>
        <w:bottom w:w="0" w:type="dxa"/>
        <w:right w:w="108" w:type="dxa"/>
      </w:tblCellMar>
    </w:tblPr>
  </w:style>
  <w:style w:type="numbering" w:default="1" w:styleId="afb">
    <w:name w:val="No List"/>
    <w:uiPriority w:val="99"/>
    <w:semiHidden/>
    <w:unhideWhenUsed/>
  </w:style>
  <w:style w:type="paragraph" w:styleId="afc">
    <w:name w:val="macro"/>
    <w:link w:val="afd"/>
    <w:semiHidden/>
    <w:unhideWhenUsed/>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33">
    <w:name w:val="List 3"/>
    <w:basedOn w:val="af8"/>
    <w:semiHidden/>
    <w:unhideWhenUsed/>
    <w:qFormat/>
    <w:pPr>
      <w:ind w:leftChars="400" w:left="100" w:hangingChars="200" w:hanging="200"/>
      <w:contextualSpacing/>
    </w:pPr>
  </w:style>
  <w:style w:type="paragraph" w:styleId="TOC7">
    <w:name w:val="toc 7"/>
    <w:basedOn w:val="af8"/>
    <w:next w:val="af8"/>
    <w:semiHidden/>
    <w:qFormat/>
    <w:pPr>
      <w:tabs>
        <w:tab w:val="right" w:leader="dot" w:pos="9241"/>
      </w:tabs>
      <w:ind w:firstLineChars="500" w:firstLine="505"/>
      <w:jc w:val="left"/>
    </w:pPr>
    <w:rPr>
      <w:rFonts w:ascii="宋体"/>
      <w:szCs w:val="21"/>
    </w:rPr>
  </w:style>
  <w:style w:type="paragraph" w:styleId="2">
    <w:name w:val="List Number 2"/>
    <w:basedOn w:val="af8"/>
    <w:semiHidden/>
    <w:unhideWhenUsed/>
    <w:qFormat/>
    <w:pPr>
      <w:numPr>
        <w:numId w:val="1"/>
      </w:numPr>
      <w:contextualSpacing/>
    </w:pPr>
  </w:style>
  <w:style w:type="paragraph" w:styleId="afe">
    <w:name w:val="table of authorities"/>
    <w:basedOn w:val="af8"/>
    <w:next w:val="af8"/>
    <w:semiHidden/>
    <w:unhideWhenUsed/>
    <w:qFormat/>
    <w:pPr>
      <w:ind w:leftChars="200" w:left="420"/>
    </w:pPr>
  </w:style>
  <w:style w:type="paragraph" w:styleId="aff">
    <w:name w:val="Note Heading"/>
    <w:basedOn w:val="af8"/>
    <w:next w:val="af8"/>
    <w:link w:val="aff0"/>
    <w:semiHidden/>
    <w:unhideWhenUsed/>
    <w:qFormat/>
    <w:pPr>
      <w:jc w:val="center"/>
    </w:pPr>
  </w:style>
  <w:style w:type="paragraph" w:styleId="40">
    <w:name w:val="List Bullet 4"/>
    <w:basedOn w:val="af8"/>
    <w:semiHidden/>
    <w:unhideWhenUsed/>
    <w:qFormat/>
    <w:pPr>
      <w:numPr>
        <w:numId w:val="2"/>
      </w:numPr>
      <w:contextualSpacing/>
    </w:pPr>
  </w:style>
  <w:style w:type="paragraph" w:styleId="81">
    <w:name w:val="index 8"/>
    <w:basedOn w:val="af8"/>
    <w:next w:val="af8"/>
    <w:qFormat/>
    <w:pPr>
      <w:ind w:left="1680" w:hanging="210"/>
      <w:jc w:val="left"/>
    </w:pPr>
    <w:rPr>
      <w:rFonts w:ascii="Calibri" w:hAnsi="Calibri"/>
      <w:sz w:val="20"/>
      <w:szCs w:val="20"/>
    </w:rPr>
  </w:style>
  <w:style w:type="paragraph" w:styleId="aff1">
    <w:name w:val="E-mail Signature"/>
    <w:basedOn w:val="af8"/>
    <w:link w:val="aff2"/>
    <w:semiHidden/>
    <w:unhideWhenUsed/>
    <w:qFormat/>
  </w:style>
  <w:style w:type="paragraph" w:styleId="a">
    <w:name w:val="List Number"/>
    <w:basedOn w:val="af8"/>
    <w:qFormat/>
    <w:pPr>
      <w:numPr>
        <w:numId w:val="3"/>
      </w:numPr>
      <w:contextualSpacing/>
    </w:pPr>
  </w:style>
  <w:style w:type="paragraph" w:styleId="aff3">
    <w:name w:val="Normal Indent"/>
    <w:basedOn w:val="af8"/>
    <w:semiHidden/>
    <w:unhideWhenUsed/>
    <w:qFormat/>
    <w:pPr>
      <w:ind w:firstLineChars="200" w:firstLine="420"/>
    </w:pPr>
  </w:style>
  <w:style w:type="paragraph" w:styleId="aff4">
    <w:name w:val="caption"/>
    <w:basedOn w:val="af8"/>
    <w:next w:val="af8"/>
    <w:qFormat/>
    <w:pPr>
      <w:spacing w:before="152" w:after="160"/>
    </w:pPr>
    <w:rPr>
      <w:rFonts w:ascii="Arial" w:eastAsia="黑体" w:hAnsi="Arial" w:cs="Arial"/>
      <w:sz w:val="20"/>
      <w:szCs w:val="20"/>
    </w:rPr>
  </w:style>
  <w:style w:type="paragraph" w:styleId="53">
    <w:name w:val="index 5"/>
    <w:basedOn w:val="af8"/>
    <w:next w:val="af8"/>
    <w:qFormat/>
    <w:pPr>
      <w:ind w:left="1050" w:hanging="210"/>
      <w:jc w:val="left"/>
    </w:pPr>
    <w:rPr>
      <w:rFonts w:ascii="Calibri" w:hAnsi="Calibri"/>
      <w:sz w:val="20"/>
      <w:szCs w:val="20"/>
    </w:rPr>
  </w:style>
  <w:style w:type="paragraph" w:styleId="a0">
    <w:name w:val="List Bullet"/>
    <w:basedOn w:val="af8"/>
    <w:semiHidden/>
    <w:unhideWhenUsed/>
    <w:qFormat/>
    <w:pPr>
      <w:numPr>
        <w:numId w:val="4"/>
      </w:numPr>
      <w:contextualSpacing/>
    </w:pPr>
  </w:style>
  <w:style w:type="paragraph" w:styleId="aff5">
    <w:name w:val="envelope address"/>
    <w:basedOn w:val="af8"/>
    <w:semiHidden/>
    <w:unhideWhenUsed/>
    <w:qFormat/>
    <w:pPr>
      <w:framePr w:w="7920" w:h="1980" w:hRule="exact" w:hSpace="180" w:wrap="auto" w:hAnchor="page" w:xAlign="center" w:yAlign="bottom"/>
      <w:snapToGrid w:val="0"/>
      <w:ind w:leftChars="1400" w:left="100"/>
    </w:pPr>
    <w:rPr>
      <w:rFonts w:asciiTheme="majorHAnsi" w:eastAsiaTheme="majorEastAsia" w:hAnsiTheme="majorHAnsi" w:cstheme="majorBidi"/>
      <w:sz w:val="24"/>
    </w:rPr>
  </w:style>
  <w:style w:type="paragraph" w:styleId="aff6">
    <w:name w:val="Document Map"/>
    <w:basedOn w:val="af8"/>
    <w:semiHidden/>
    <w:qFormat/>
    <w:pPr>
      <w:shd w:val="clear" w:color="auto" w:fill="000080"/>
    </w:pPr>
  </w:style>
  <w:style w:type="paragraph" w:styleId="aff7">
    <w:name w:val="toa heading"/>
    <w:basedOn w:val="af8"/>
    <w:next w:val="af8"/>
    <w:semiHidden/>
    <w:unhideWhenUsed/>
    <w:qFormat/>
    <w:pPr>
      <w:spacing w:before="120"/>
    </w:pPr>
    <w:rPr>
      <w:rFonts w:asciiTheme="majorHAnsi" w:hAnsiTheme="majorHAnsi" w:cstheme="majorBidi"/>
      <w:sz w:val="24"/>
    </w:rPr>
  </w:style>
  <w:style w:type="paragraph" w:styleId="aff8">
    <w:name w:val="annotation text"/>
    <w:basedOn w:val="af8"/>
    <w:link w:val="aff9"/>
    <w:uiPriority w:val="99"/>
    <w:unhideWhenUsed/>
    <w:qFormat/>
    <w:pPr>
      <w:jc w:val="left"/>
    </w:pPr>
  </w:style>
  <w:style w:type="paragraph" w:styleId="61">
    <w:name w:val="index 6"/>
    <w:basedOn w:val="af8"/>
    <w:next w:val="af8"/>
    <w:qFormat/>
    <w:pPr>
      <w:ind w:left="1260" w:hanging="210"/>
      <w:jc w:val="left"/>
    </w:pPr>
    <w:rPr>
      <w:rFonts w:ascii="Calibri" w:hAnsi="Calibri"/>
      <w:sz w:val="20"/>
      <w:szCs w:val="20"/>
    </w:rPr>
  </w:style>
  <w:style w:type="paragraph" w:styleId="affa">
    <w:name w:val="Salutation"/>
    <w:basedOn w:val="af8"/>
    <w:next w:val="af8"/>
    <w:link w:val="affb"/>
    <w:qFormat/>
  </w:style>
  <w:style w:type="paragraph" w:styleId="34">
    <w:name w:val="Body Text 3"/>
    <w:basedOn w:val="af8"/>
    <w:link w:val="35"/>
    <w:semiHidden/>
    <w:unhideWhenUsed/>
    <w:qFormat/>
    <w:pPr>
      <w:spacing w:after="120"/>
    </w:pPr>
    <w:rPr>
      <w:sz w:val="16"/>
      <w:szCs w:val="16"/>
    </w:rPr>
  </w:style>
  <w:style w:type="paragraph" w:styleId="affc">
    <w:name w:val="Closing"/>
    <w:basedOn w:val="af8"/>
    <w:link w:val="affd"/>
    <w:semiHidden/>
    <w:unhideWhenUsed/>
    <w:qFormat/>
    <w:pPr>
      <w:ind w:leftChars="2100" w:left="100"/>
    </w:pPr>
  </w:style>
  <w:style w:type="paragraph" w:styleId="30">
    <w:name w:val="List Bullet 3"/>
    <w:basedOn w:val="af8"/>
    <w:semiHidden/>
    <w:unhideWhenUsed/>
    <w:qFormat/>
    <w:pPr>
      <w:numPr>
        <w:numId w:val="5"/>
      </w:numPr>
      <w:contextualSpacing/>
    </w:pPr>
  </w:style>
  <w:style w:type="paragraph" w:styleId="affe">
    <w:name w:val="Body Text"/>
    <w:basedOn w:val="af8"/>
    <w:link w:val="afff"/>
    <w:semiHidden/>
    <w:unhideWhenUsed/>
    <w:qFormat/>
    <w:pPr>
      <w:spacing w:after="120"/>
    </w:pPr>
  </w:style>
  <w:style w:type="paragraph" w:styleId="afff0">
    <w:name w:val="Body Text Indent"/>
    <w:basedOn w:val="af8"/>
    <w:link w:val="afff1"/>
    <w:qFormat/>
    <w:pPr>
      <w:ind w:firstLine="630"/>
    </w:pPr>
  </w:style>
  <w:style w:type="paragraph" w:styleId="3">
    <w:name w:val="List Number 3"/>
    <w:basedOn w:val="af8"/>
    <w:semiHidden/>
    <w:unhideWhenUsed/>
    <w:qFormat/>
    <w:pPr>
      <w:numPr>
        <w:numId w:val="6"/>
      </w:numPr>
      <w:contextualSpacing/>
    </w:pPr>
  </w:style>
  <w:style w:type="paragraph" w:styleId="24">
    <w:name w:val="List 2"/>
    <w:basedOn w:val="af8"/>
    <w:semiHidden/>
    <w:unhideWhenUsed/>
    <w:qFormat/>
    <w:pPr>
      <w:ind w:leftChars="200" w:left="100" w:hangingChars="200" w:hanging="200"/>
      <w:contextualSpacing/>
    </w:pPr>
  </w:style>
  <w:style w:type="paragraph" w:styleId="afff2">
    <w:name w:val="List Continue"/>
    <w:basedOn w:val="af8"/>
    <w:semiHidden/>
    <w:unhideWhenUsed/>
    <w:qFormat/>
    <w:pPr>
      <w:spacing w:after="120"/>
      <w:ind w:leftChars="200" w:left="420"/>
      <w:contextualSpacing/>
    </w:pPr>
  </w:style>
  <w:style w:type="paragraph" w:styleId="afff3">
    <w:name w:val="Block Text"/>
    <w:basedOn w:val="af8"/>
    <w:semiHidden/>
    <w:unhideWhenUsed/>
    <w:qFormat/>
    <w:pPr>
      <w:spacing w:after="120"/>
      <w:ind w:leftChars="700" w:left="1440" w:rightChars="700" w:right="1440"/>
    </w:pPr>
  </w:style>
  <w:style w:type="paragraph" w:styleId="20">
    <w:name w:val="List Bullet 2"/>
    <w:basedOn w:val="af8"/>
    <w:semiHidden/>
    <w:unhideWhenUsed/>
    <w:qFormat/>
    <w:pPr>
      <w:numPr>
        <w:numId w:val="7"/>
      </w:numPr>
      <w:contextualSpacing/>
    </w:pPr>
  </w:style>
  <w:style w:type="paragraph" w:styleId="HTML">
    <w:name w:val="HTML Address"/>
    <w:basedOn w:val="af8"/>
    <w:link w:val="HTML0"/>
    <w:semiHidden/>
    <w:unhideWhenUsed/>
    <w:qFormat/>
    <w:rPr>
      <w:i/>
      <w:iCs/>
    </w:rPr>
  </w:style>
  <w:style w:type="paragraph" w:styleId="43">
    <w:name w:val="index 4"/>
    <w:basedOn w:val="af8"/>
    <w:next w:val="af8"/>
    <w:qFormat/>
    <w:pPr>
      <w:ind w:left="840" w:hanging="210"/>
      <w:jc w:val="left"/>
    </w:pPr>
    <w:rPr>
      <w:rFonts w:ascii="Calibri" w:hAnsi="Calibri"/>
      <w:sz w:val="20"/>
      <w:szCs w:val="20"/>
    </w:rPr>
  </w:style>
  <w:style w:type="paragraph" w:styleId="TOC5">
    <w:name w:val="toc 5"/>
    <w:basedOn w:val="af8"/>
    <w:next w:val="af8"/>
    <w:semiHidden/>
    <w:qFormat/>
    <w:pPr>
      <w:tabs>
        <w:tab w:val="right" w:leader="dot" w:pos="9241"/>
      </w:tabs>
      <w:ind w:firstLineChars="300" w:firstLine="300"/>
      <w:jc w:val="left"/>
    </w:pPr>
    <w:rPr>
      <w:rFonts w:ascii="宋体"/>
      <w:szCs w:val="21"/>
    </w:rPr>
  </w:style>
  <w:style w:type="paragraph" w:styleId="TOC3">
    <w:name w:val="toc 3"/>
    <w:basedOn w:val="af8"/>
    <w:next w:val="af8"/>
    <w:uiPriority w:val="39"/>
    <w:qFormat/>
    <w:pPr>
      <w:tabs>
        <w:tab w:val="right" w:leader="dot" w:pos="9241"/>
      </w:tabs>
      <w:ind w:firstLineChars="100" w:firstLine="102"/>
      <w:jc w:val="left"/>
    </w:pPr>
    <w:rPr>
      <w:rFonts w:ascii="宋体"/>
      <w:szCs w:val="21"/>
    </w:rPr>
  </w:style>
  <w:style w:type="paragraph" w:styleId="afff4">
    <w:name w:val="Plain Text"/>
    <w:basedOn w:val="af8"/>
    <w:link w:val="afff5"/>
    <w:qFormat/>
    <w:rPr>
      <w:rFonts w:ascii="宋体" w:hAnsi="Courier New" w:cs="Courier New"/>
      <w:szCs w:val="21"/>
    </w:rPr>
  </w:style>
  <w:style w:type="paragraph" w:styleId="50">
    <w:name w:val="List Bullet 5"/>
    <w:basedOn w:val="af8"/>
    <w:semiHidden/>
    <w:unhideWhenUsed/>
    <w:qFormat/>
    <w:pPr>
      <w:numPr>
        <w:numId w:val="8"/>
      </w:numPr>
      <w:contextualSpacing/>
    </w:pPr>
  </w:style>
  <w:style w:type="paragraph" w:styleId="4">
    <w:name w:val="List Number 4"/>
    <w:basedOn w:val="af8"/>
    <w:semiHidden/>
    <w:unhideWhenUsed/>
    <w:qFormat/>
    <w:pPr>
      <w:numPr>
        <w:numId w:val="9"/>
      </w:numPr>
      <w:contextualSpacing/>
    </w:pPr>
  </w:style>
  <w:style w:type="paragraph" w:styleId="TOC8">
    <w:name w:val="toc 8"/>
    <w:basedOn w:val="af8"/>
    <w:next w:val="af8"/>
    <w:semiHidden/>
    <w:qFormat/>
    <w:pPr>
      <w:tabs>
        <w:tab w:val="right" w:leader="dot" w:pos="9241"/>
      </w:tabs>
      <w:ind w:firstLineChars="600" w:firstLine="607"/>
      <w:jc w:val="left"/>
    </w:pPr>
    <w:rPr>
      <w:rFonts w:ascii="宋体"/>
      <w:szCs w:val="21"/>
    </w:rPr>
  </w:style>
  <w:style w:type="paragraph" w:styleId="36">
    <w:name w:val="index 3"/>
    <w:basedOn w:val="af8"/>
    <w:next w:val="af8"/>
    <w:qFormat/>
    <w:pPr>
      <w:ind w:left="630" w:hanging="210"/>
      <w:jc w:val="left"/>
    </w:pPr>
    <w:rPr>
      <w:rFonts w:ascii="Calibri" w:hAnsi="Calibri"/>
      <w:sz w:val="20"/>
      <w:szCs w:val="20"/>
    </w:rPr>
  </w:style>
  <w:style w:type="paragraph" w:styleId="afff6">
    <w:name w:val="Date"/>
    <w:basedOn w:val="af8"/>
    <w:next w:val="af8"/>
    <w:link w:val="afff7"/>
    <w:qFormat/>
    <w:pPr>
      <w:ind w:leftChars="2500" w:left="100"/>
    </w:pPr>
  </w:style>
  <w:style w:type="paragraph" w:styleId="25">
    <w:name w:val="Body Text Indent 2"/>
    <w:basedOn w:val="af8"/>
    <w:link w:val="26"/>
    <w:semiHidden/>
    <w:unhideWhenUsed/>
    <w:qFormat/>
    <w:pPr>
      <w:spacing w:after="120" w:line="480" w:lineRule="auto"/>
      <w:ind w:leftChars="200" w:left="420"/>
    </w:pPr>
  </w:style>
  <w:style w:type="paragraph" w:styleId="afff8">
    <w:name w:val="endnote text"/>
    <w:basedOn w:val="af8"/>
    <w:semiHidden/>
    <w:qFormat/>
    <w:pPr>
      <w:snapToGrid w:val="0"/>
      <w:jc w:val="left"/>
    </w:pPr>
  </w:style>
  <w:style w:type="paragraph" w:styleId="54">
    <w:name w:val="List Continue 5"/>
    <w:basedOn w:val="af8"/>
    <w:semiHidden/>
    <w:unhideWhenUsed/>
    <w:qFormat/>
    <w:pPr>
      <w:spacing w:after="120"/>
      <w:ind w:leftChars="1000" w:left="2100"/>
      <w:contextualSpacing/>
    </w:pPr>
  </w:style>
  <w:style w:type="paragraph" w:styleId="afff9">
    <w:name w:val="Balloon Text"/>
    <w:basedOn w:val="af8"/>
    <w:link w:val="afffa"/>
    <w:uiPriority w:val="99"/>
    <w:qFormat/>
    <w:rPr>
      <w:sz w:val="18"/>
      <w:szCs w:val="18"/>
      <w:lang w:val="zh-CN"/>
    </w:rPr>
  </w:style>
  <w:style w:type="paragraph" w:styleId="afffb">
    <w:name w:val="footer"/>
    <w:basedOn w:val="af8"/>
    <w:link w:val="afffc"/>
    <w:uiPriority w:val="99"/>
    <w:qFormat/>
    <w:pPr>
      <w:snapToGrid w:val="0"/>
      <w:ind w:rightChars="100" w:right="210"/>
      <w:jc w:val="right"/>
    </w:pPr>
    <w:rPr>
      <w:sz w:val="18"/>
      <w:szCs w:val="18"/>
    </w:rPr>
  </w:style>
  <w:style w:type="paragraph" w:styleId="afffd">
    <w:name w:val="envelope return"/>
    <w:basedOn w:val="af8"/>
    <w:semiHidden/>
    <w:unhideWhenUsed/>
    <w:qFormat/>
    <w:pPr>
      <w:snapToGrid w:val="0"/>
    </w:pPr>
    <w:rPr>
      <w:rFonts w:asciiTheme="majorHAnsi" w:eastAsiaTheme="majorEastAsia" w:hAnsiTheme="majorHAnsi" w:cstheme="majorBidi"/>
    </w:rPr>
  </w:style>
  <w:style w:type="paragraph" w:styleId="afffe">
    <w:name w:val="header"/>
    <w:basedOn w:val="af8"/>
    <w:link w:val="affff"/>
    <w:uiPriority w:val="99"/>
    <w:qFormat/>
    <w:pPr>
      <w:snapToGrid w:val="0"/>
      <w:jc w:val="left"/>
    </w:pPr>
    <w:rPr>
      <w:sz w:val="18"/>
      <w:szCs w:val="18"/>
    </w:rPr>
  </w:style>
  <w:style w:type="paragraph" w:styleId="affff0">
    <w:name w:val="Signature"/>
    <w:basedOn w:val="af8"/>
    <w:link w:val="affff1"/>
    <w:semiHidden/>
    <w:unhideWhenUsed/>
    <w:qFormat/>
    <w:pPr>
      <w:ind w:leftChars="2100" w:left="100"/>
    </w:pPr>
  </w:style>
  <w:style w:type="paragraph" w:styleId="TOC1">
    <w:name w:val="toc 1"/>
    <w:basedOn w:val="af8"/>
    <w:next w:val="af8"/>
    <w:uiPriority w:val="39"/>
    <w:qFormat/>
    <w:pPr>
      <w:tabs>
        <w:tab w:val="right" w:leader="dot" w:pos="9241"/>
      </w:tabs>
      <w:spacing w:beforeLines="25" w:before="25" w:afterLines="25" w:after="25"/>
      <w:jc w:val="left"/>
    </w:pPr>
    <w:rPr>
      <w:rFonts w:ascii="宋体"/>
      <w:szCs w:val="21"/>
    </w:rPr>
  </w:style>
  <w:style w:type="paragraph" w:styleId="44">
    <w:name w:val="List Continue 4"/>
    <w:basedOn w:val="af8"/>
    <w:semiHidden/>
    <w:unhideWhenUsed/>
    <w:qFormat/>
    <w:pPr>
      <w:spacing w:after="120"/>
      <w:ind w:leftChars="800" w:left="1680"/>
      <w:contextualSpacing/>
    </w:pPr>
  </w:style>
  <w:style w:type="paragraph" w:styleId="TOC4">
    <w:name w:val="toc 4"/>
    <w:basedOn w:val="af8"/>
    <w:next w:val="af8"/>
    <w:semiHidden/>
    <w:qFormat/>
    <w:pPr>
      <w:tabs>
        <w:tab w:val="right" w:leader="dot" w:pos="9241"/>
      </w:tabs>
      <w:ind w:firstLineChars="200" w:firstLine="198"/>
      <w:jc w:val="left"/>
    </w:pPr>
    <w:rPr>
      <w:rFonts w:ascii="宋体"/>
      <w:szCs w:val="21"/>
    </w:rPr>
  </w:style>
  <w:style w:type="paragraph" w:styleId="affff2">
    <w:name w:val="index heading"/>
    <w:basedOn w:val="af8"/>
    <w:next w:val="12"/>
    <w:qFormat/>
    <w:pPr>
      <w:spacing w:before="120" w:after="120"/>
      <w:jc w:val="center"/>
    </w:pPr>
    <w:rPr>
      <w:rFonts w:ascii="Calibri" w:hAnsi="Calibri"/>
      <w:b/>
      <w:bCs/>
      <w:iCs/>
      <w:szCs w:val="20"/>
    </w:rPr>
  </w:style>
  <w:style w:type="paragraph" w:styleId="12">
    <w:name w:val="index 1"/>
    <w:basedOn w:val="af8"/>
    <w:next w:val="affff3"/>
    <w:qFormat/>
    <w:pPr>
      <w:tabs>
        <w:tab w:val="right" w:leader="dot" w:pos="9299"/>
      </w:tabs>
      <w:jc w:val="left"/>
    </w:pPr>
    <w:rPr>
      <w:rFonts w:ascii="宋体"/>
      <w:szCs w:val="21"/>
    </w:rPr>
  </w:style>
  <w:style w:type="paragraph" w:customStyle="1" w:styleId="affff3">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fff4">
    <w:name w:val="Subtitle"/>
    <w:basedOn w:val="af8"/>
    <w:next w:val="af8"/>
    <w:link w:val="affff5"/>
    <w:qFormat/>
    <w:pPr>
      <w:spacing w:before="240" w:after="60" w:line="312" w:lineRule="auto"/>
      <w:jc w:val="center"/>
      <w:outlineLvl w:val="1"/>
    </w:pPr>
    <w:rPr>
      <w:rFonts w:asciiTheme="majorHAnsi" w:hAnsiTheme="majorHAnsi" w:cstheme="majorBidi"/>
      <w:b/>
      <w:bCs/>
      <w:kern w:val="28"/>
      <w:sz w:val="32"/>
      <w:szCs w:val="32"/>
    </w:rPr>
  </w:style>
  <w:style w:type="paragraph" w:styleId="5">
    <w:name w:val="List Number 5"/>
    <w:basedOn w:val="af8"/>
    <w:semiHidden/>
    <w:unhideWhenUsed/>
    <w:qFormat/>
    <w:pPr>
      <w:numPr>
        <w:numId w:val="10"/>
      </w:numPr>
      <w:contextualSpacing/>
    </w:pPr>
  </w:style>
  <w:style w:type="paragraph" w:styleId="affff6">
    <w:name w:val="List"/>
    <w:basedOn w:val="af8"/>
    <w:semiHidden/>
    <w:unhideWhenUsed/>
    <w:qFormat/>
    <w:pPr>
      <w:ind w:left="200" w:hangingChars="200" w:hanging="200"/>
      <w:contextualSpacing/>
    </w:pPr>
  </w:style>
  <w:style w:type="paragraph" w:styleId="ae">
    <w:name w:val="footnote text"/>
    <w:basedOn w:val="af8"/>
    <w:qFormat/>
    <w:pPr>
      <w:numPr>
        <w:numId w:val="11"/>
      </w:numPr>
      <w:snapToGrid w:val="0"/>
      <w:jc w:val="left"/>
    </w:pPr>
    <w:rPr>
      <w:rFonts w:ascii="宋体"/>
      <w:sz w:val="18"/>
      <w:szCs w:val="18"/>
    </w:rPr>
  </w:style>
  <w:style w:type="paragraph" w:styleId="TOC6">
    <w:name w:val="toc 6"/>
    <w:basedOn w:val="af8"/>
    <w:next w:val="af8"/>
    <w:semiHidden/>
    <w:qFormat/>
    <w:pPr>
      <w:tabs>
        <w:tab w:val="right" w:leader="dot" w:pos="9241"/>
      </w:tabs>
      <w:ind w:firstLineChars="400" w:firstLine="403"/>
      <w:jc w:val="left"/>
    </w:pPr>
    <w:rPr>
      <w:rFonts w:ascii="宋体"/>
      <w:szCs w:val="21"/>
    </w:rPr>
  </w:style>
  <w:style w:type="paragraph" w:styleId="55">
    <w:name w:val="List 5"/>
    <w:basedOn w:val="af8"/>
    <w:qFormat/>
    <w:pPr>
      <w:ind w:leftChars="800" w:left="100" w:hangingChars="200" w:hanging="200"/>
      <w:contextualSpacing/>
    </w:pPr>
  </w:style>
  <w:style w:type="paragraph" w:styleId="37">
    <w:name w:val="Body Text Indent 3"/>
    <w:basedOn w:val="af8"/>
    <w:link w:val="38"/>
    <w:semiHidden/>
    <w:unhideWhenUsed/>
    <w:qFormat/>
    <w:pPr>
      <w:spacing w:after="120"/>
      <w:ind w:leftChars="200" w:left="420"/>
    </w:pPr>
    <w:rPr>
      <w:sz w:val="16"/>
      <w:szCs w:val="16"/>
    </w:rPr>
  </w:style>
  <w:style w:type="paragraph" w:styleId="71">
    <w:name w:val="index 7"/>
    <w:basedOn w:val="af8"/>
    <w:next w:val="af8"/>
    <w:qFormat/>
    <w:pPr>
      <w:ind w:left="1470" w:hanging="210"/>
      <w:jc w:val="left"/>
    </w:pPr>
    <w:rPr>
      <w:rFonts w:ascii="Calibri" w:hAnsi="Calibri"/>
      <w:sz w:val="20"/>
      <w:szCs w:val="20"/>
    </w:rPr>
  </w:style>
  <w:style w:type="paragraph" w:styleId="91">
    <w:name w:val="index 9"/>
    <w:basedOn w:val="af8"/>
    <w:next w:val="af8"/>
    <w:qFormat/>
    <w:pPr>
      <w:ind w:left="1890" w:hanging="210"/>
      <w:jc w:val="left"/>
    </w:pPr>
    <w:rPr>
      <w:rFonts w:ascii="Calibri" w:hAnsi="Calibri"/>
      <w:sz w:val="20"/>
      <w:szCs w:val="20"/>
    </w:rPr>
  </w:style>
  <w:style w:type="paragraph" w:styleId="affff7">
    <w:name w:val="table of figures"/>
    <w:basedOn w:val="af8"/>
    <w:next w:val="af8"/>
    <w:semiHidden/>
    <w:unhideWhenUsed/>
    <w:qFormat/>
    <w:pPr>
      <w:ind w:leftChars="200" w:left="200" w:hangingChars="200" w:hanging="200"/>
    </w:pPr>
  </w:style>
  <w:style w:type="paragraph" w:styleId="TOC2">
    <w:name w:val="toc 2"/>
    <w:basedOn w:val="af8"/>
    <w:next w:val="af8"/>
    <w:uiPriority w:val="39"/>
    <w:qFormat/>
    <w:pPr>
      <w:tabs>
        <w:tab w:val="right" w:leader="dot" w:pos="9241"/>
      </w:tabs>
    </w:pPr>
    <w:rPr>
      <w:rFonts w:ascii="宋体"/>
      <w:szCs w:val="21"/>
    </w:rPr>
  </w:style>
  <w:style w:type="paragraph" w:styleId="TOC9">
    <w:name w:val="toc 9"/>
    <w:basedOn w:val="af8"/>
    <w:next w:val="af8"/>
    <w:semiHidden/>
    <w:qFormat/>
    <w:pPr>
      <w:ind w:left="1470"/>
      <w:jc w:val="left"/>
    </w:pPr>
    <w:rPr>
      <w:sz w:val="20"/>
      <w:szCs w:val="20"/>
    </w:rPr>
  </w:style>
  <w:style w:type="paragraph" w:styleId="27">
    <w:name w:val="Body Text 2"/>
    <w:basedOn w:val="af8"/>
    <w:link w:val="28"/>
    <w:semiHidden/>
    <w:unhideWhenUsed/>
    <w:qFormat/>
    <w:pPr>
      <w:spacing w:after="120" w:line="480" w:lineRule="auto"/>
    </w:pPr>
  </w:style>
  <w:style w:type="paragraph" w:styleId="45">
    <w:name w:val="List 4"/>
    <w:basedOn w:val="af8"/>
    <w:qFormat/>
    <w:pPr>
      <w:ind w:leftChars="600" w:left="100" w:hangingChars="200" w:hanging="200"/>
      <w:contextualSpacing/>
    </w:pPr>
  </w:style>
  <w:style w:type="paragraph" w:styleId="29">
    <w:name w:val="List Continue 2"/>
    <w:basedOn w:val="af8"/>
    <w:semiHidden/>
    <w:unhideWhenUsed/>
    <w:qFormat/>
    <w:pPr>
      <w:spacing w:after="120"/>
      <w:ind w:leftChars="400" w:left="840"/>
      <w:contextualSpacing/>
    </w:pPr>
  </w:style>
  <w:style w:type="paragraph" w:styleId="affff8">
    <w:name w:val="Message Header"/>
    <w:basedOn w:val="af8"/>
    <w:link w:val="affff9"/>
    <w:semiHidden/>
    <w:unhideWhenUsed/>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rPr>
  </w:style>
  <w:style w:type="paragraph" w:styleId="HTML1">
    <w:name w:val="HTML Preformatted"/>
    <w:basedOn w:val="af8"/>
    <w:link w:val="HTML2"/>
    <w:semiHidden/>
    <w:unhideWhenUsed/>
    <w:qFormat/>
    <w:rPr>
      <w:rFonts w:ascii="Courier New" w:hAnsi="Courier New" w:cs="Courier New"/>
      <w:sz w:val="20"/>
      <w:szCs w:val="20"/>
    </w:rPr>
  </w:style>
  <w:style w:type="paragraph" w:styleId="affffa">
    <w:name w:val="Normal (Web)"/>
    <w:basedOn w:val="af8"/>
    <w:uiPriority w:val="99"/>
    <w:semiHidden/>
    <w:unhideWhenUsed/>
    <w:qFormat/>
    <w:rPr>
      <w:sz w:val="24"/>
    </w:rPr>
  </w:style>
  <w:style w:type="paragraph" w:styleId="39">
    <w:name w:val="List Continue 3"/>
    <w:basedOn w:val="af8"/>
    <w:semiHidden/>
    <w:unhideWhenUsed/>
    <w:qFormat/>
    <w:pPr>
      <w:spacing w:after="120"/>
      <w:ind w:leftChars="600" w:left="1260"/>
      <w:contextualSpacing/>
    </w:pPr>
  </w:style>
  <w:style w:type="paragraph" w:styleId="2a">
    <w:name w:val="index 2"/>
    <w:basedOn w:val="af8"/>
    <w:next w:val="af8"/>
    <w:qFormat/>
    <w:pPr>
      <w:ind w:left="420" w:hanging="210"/>
      <w:jc w:val="left"/>
    </w:pPr>
    <w:rPr>
      <w:rFonts w:ascii="Calibri" w:hAnsi="Calibri"/>
      <w:sz w:val="20"/>
      <w:szCs w:val="20"/>
    </w:rPr>
  </w:style>
  <w:style w:type="paragraph" w:styleId="affffb">
    <w:name w:val="Title"/>
    <w:basedOn w:val="af8"/>
    <w:next w:val="af8"/>
    <w:link w:val="affffc"/>
    <w:uiPriority w:val="10"/>
    <w:qFormat/>
    <w:pPr>
      <w:spacing w:before="120"/>
      <w:ind w:leftChars="100" w:left="630" w:rightChars="100" w:right="100"/>
      <w:jc w:val="left"/>
      <w:outlineLvl w:val="0"/>
    </w:pPr>
    <w:rPr>
      <w:rFonts w:ascii="Cambria" w:hAnsi="Cambria"/>
      <w:b/>
      <w:bCs/>
      <w:sz w:val="24"/>
      <w:szCs w:val="32"/>
    </w:rPr>
  </w:style>
  <w:style w:type="paragraph" w:styleId="affffd">
    <w:name w:val="annotation subject"/>
    <w:basedOn w:val="aff8"/>
    <w:next w:val="aff8"/>
    <w:link w:val="affffe"/>
    <w:unhideWhenUsed/>
    <w:qFormat/>
    <w:rPr>
      <w:b/>
      <w:bCs/>
    </w:rPr>
  </w:style>
  <w:style w:type="paragraph" w:styleId="afffff">
    <w:name w:val="Body Text First Indent"/>
    <w:basedOn w:val="affe"/>
    <w:link w:val="afffff0"/>
    <w:qFormat/>
    <w:pPr>
      <w:ind w:firstLineChars="100" w:firstLine="420"/>
    </w:pPr>
  </w:style>
  <w:style w:type="paragraph" w:styleId="2b">
    <w:name w:val="Body Text First Indent 2"/>
    <w:basedOn w:val="afff0"/>
    <w:link w:val="2c"/>
    <w:semiHidden/>
    <w:unhideWhenUsed/>
    <w:qFormat/>
    <w:pPr>
      <w:spacing w:after="120"/>
      <w:ind w:leftChars="200" w:left="420" w:firstLineChars="200" w:firstLine="420"/>
    </w:pPr>
  </w:style>
  <w:style w:type="table" w:styleId="afffff1">
    <w:name w:val="Table Grid"/>
    <w:basedOn w:val="afa"/>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f2">
    <w:name w:val="endnote reference"/>
    <w:semiHidden/>
    <w:qFormat/>
    <w:rPr>
      <w:vertAlign w:val="superscript"/>
    </w:rPr>
  </w:style>
  <w:style w:type="character" w:styleId="afffff3">
    <w:name w:val="page number"/>
    <w:qFormat/>
    <w:rPr>
      <w:rFonts w:ascii="Times New Roman" w:eastAsia="宋体" w:hAnsi="Times New Roman"/>
      <w:sz w:val="18"/>
    </w:rPr>
  </w:style>
  <w:style w:type="character" w:styleId="afffff4">
    <w:name w:val="FollowedHyperlink"/>
    <w:qFormat/>
    <w:rPr>
      <w:color w:val="800080"/>
      <w:u w:val="single"/>
    </w:rPr>
  </w:style>
  <w:style w:type="character" w:styleId="afffff5">
    <w:name w:val="Hyperlink"/>
    <w:uiPriority w:val="99"/>
    <w:qFormat/>
    <w:rPr>
      <w:color w:val="0000FF"/>
      <w:spacing w:val="0"/>
      <w:w w:val="100"/>
      <w:szCs w:val="21"/>
      <w:u w:val="single"/>
    </w:rPr>
  </w:style>
  <w:style w:type="character" w:styleId="afffff6">
    <w:name w:val="annotation reference"/>
    <w:uiPriority w:val="99"/>
    <w:semiHidden/>
    <w:unhideWhenUsed/>
    <w:qFormat/>
    <w:rPr>
      <w:sz w:val="21"/>
      <w:szCs w:val="21"/>
    </w:rPr>
  </w:style>
  <w:style w:type="character" w:styleId="afffff7">
    <w:name w:val="footnote reference"/>
    <w:semiHidden/>
    <w:qFormat/>
    <w:rPr>
      <w:vertAlign w:val="superscript"/>
    </w:rPr>
  </w:style>
  <w:style w:type="character" w:customStyle="1" w:styleId="11">
    <w:name w:val="标题 1 字符"/>
    <w:link w:val="10"/>
    <w:uiPriority w:val="9"/>
    <w:qFormat/>
    <w:rPr>
      <w:rFonts w:ascii="Calibri" w:hAnsi="Calibri" w:cs="Times New Roman"/>
      <w:b/>
      <w:bCs/>
      <w:kern w:val="44"/>
      <w:sz w:val="24"/>
      <w:szCs w:val="44"/>
    </w:rPr>
  </w:style>
  <w:style w:type="character" w:customStyle="1" w:styleId="23">
    <w:name w:val="标题 2 字符"/>
    <w:link w:val="22"/>
    <w:uiPriority w:val="9"/>
    <w:qFormat/>
    <w:rPr>
      <w:rFonts w:ascii="Cambria" w:hAnsi="Cambria" w:cs="Times New Roman"/>
      <w:b/>
      <w:bCs/>
      <w:kern w:val="2"/>
      <w:sz w:val="24"/>
      <w:szCs w:val="32"/>
    </w:rPr>
  </w:style>
  <w:style w:type="character" w:customStyle="1" w:styleId="32">
    <w:name w:val="标题 3 字符"/>
    <w:link w:val="31"/>
    <w:uiPriority w:val="9"/>
    <w:qFormat/>
    <w:rPr>
      <w:rFonts w:ascii="Calibri" w:eastAsia="宋体" w:hAnsi="Calibri" w:cs="Times New Roman"/>
      <w:b/>
      <w:bCs/>
      <w:kern w:val="2"/>
      <w:sz w:val="32"/>
      <w:szCs w:val="32"/>
    </w:rPr>
  </w:style>
  <w:style w:type="character" w:customStyle="1" w:styleId="42">
    <w:name w:val="标题 4 字符"/>
    <w:link w:val="41"/>
    <w:qFormat/>
    <w:rPr>
      <w:rFonts w:ascii="Arial" w:eastAsia="黑体" w:hAnsi="Arial"/>
      <w:b/>
      <w:bCs/>
      <w:kern w:val="2"/>
      <w:sz w:val="28"/>
      <w:szCs w:val="28"/>
    </w:rPr>
  </w:style>
  <w:style w:type="character" w:customStyle="1" w:styleId="52">
    <w:name w:val="标题 5 字符"/>
    <w:link w:val="51"/>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9">
    <w:name w:val="批注文字 字符"/>
    <w:link w:val="aff8"/>
    <w:uiPriority w:val="99"/>
    <w:semiHidden/>
    <w:qFormat/>
    <w:rPr>
      <w:kern w:val="2"/>
      <w:sz w:val="21"/>
      <w:szCs w:val="24"/>
    </w:rPr>
  </w:style>
  <w:style w:type="character" w:customStyle="1" w:styleId="afff1">
    <w:name w:val="正文文本缩进 字符"/>
    <w:link w:val="afff0"/>
    <w:qFormat/>
    <w:rPr>
      <w:kern w:val="2"/>
      <w:sz w:val="21"/>
      <w:szCs w:val="24"/>
    </w:rPr>
  </w:style>
  <w:style w:type="character" w:customStyle="1" w:styleId="afff5">
    <w:name w:val="纯文本 字符"/>
    <w:link w:val="afff4"/>
    <w:qFormat/>
    <w:rPr>
      <w:rFonts w:ascii="宋体" w:hAnsi="Courier New" w:cs="Courier New"/>
      <w:kern w:val="2"/>
      <w:sz w:val="21"/>
      <w:szCs w:val="21"/>
    </w:rPr>
  </w:style>
  <w:style w:type="character" w:customStyle="1" w:styleId="afffa">
    <w:name w:val="批注框文本 字符"/>
    <w:link w:val="afff9"/>
    <w:uiPriority w:val="99"/>
    <w:qFormat/>
    <w:rPr>
      <w:kern w:val="2"/>
      <w:sz w:val="18"/>
      <w:szCs w:val="18"/>
    </w:rPr>
  </w:style>
  <w:style w:type="character" w:customStyle="1" w:styleId="afffc">
    <w:name w:val="页脚 字符"/>
    <w:link w:val="afffb"/>
    <w:uiPriority w:val="99"/>
    <w:qFormat/>
    <w:rPr>
      <w:kern w:val="2"/>
      <w:sz w:val="18"/>
      <w:szCs w:val="18"/>
    </w:rPr>
  </w:style>
  <w:style w:type="character" w:customStyle="1" w:styleId="affff">
    <w:name w:val="页眉 字符"/>
    <w:link w:val="afffe"/>
    <w:uiPriority w:val="99"/>
    <w:qFormat/>
    <w:rPr>
      <w:kern w:val="2"/>
      <w:sz w:val="18"/>
      <w:szCs w:val="18"/>
    </w:rPr>
  </w:style>
  <w:style w:type="character" w:customStyle="1" w:styleId="Char">
    <w:name w:val="段 Char"/>
    <w:link w:val="affff3"/>
    <w:qFormat/>
    <w:rPr>
      <w:rFonts w:ascii="宋体"/>
      <w:sz w:val="21"/>
      <w:lang w:val="en-US" w:eastAsia="zh-CN" w:bidi="ar-SA"/>
    </w:rPr>
  </w:style>
  <w:style w:type="character" w:customStyle="1" w:styleId="affffc">
    <w:name w:val="标题 字符"/>
    <w:link w:val="affffb"/>
    <w:uiPriority w:val="10"/>
    <w:qFormat/>
    <w:rPr>
      <w:rFonts w:ascii="Cambria" w:hAnsi="Cambria" w:cs="Times New Roman"/>
      <w:b/>
      <w:bCs/>
      <w:kern w:val="2"/>
      <w:sz w:val="24"/>
      <w:szCs w:val="32"/>
    </w:rPr>
  </w:style>
  <w:style w:type="character" w:customStyle="1" w:styleId="affffe">
    <w:name w:val="批注主题 字符"/>
    <w:link w:val="affffd"/>
    <w:qFormat/>
    <w:rPr>
      <w:b/>
      <w:bCs/>
      <w:kern w:val="2"/>
      <w:sz w:val="21"/>
      <w:szCs w:val="24"/>
    </w:rPr>
  </w:style>
  <w:style w:type="paragraph" w:customStyle="1" w:styleId="a6">
    <w:name w:val="一级条标题"/>
    <w:next w:val="affff3"/>
    <w:qFormat/>
    <w:pPr>
      <w:numPr>
        <w:ilvl w:val="1"/>
        <w:numId w:val="12"/>
      </w:numPr>
      <w:spacing w:beforeLines="50" w:before="156" w:afterLines="50" w:after="156"/>
      <w:ind w:left="0"/>
      <w:outlineLvl w:val="2"/>
    </w:pPr>
    <w:rPr>
      <w:rFonts w:ascii="黑体" w:eastAsia="黑体"/>
      <w:sz w:val="21"/>
      <w:szCs w:val="21"/>
    </w:rPr>
  </w:style>
  <w:style w:type="paragraph" w:customStyle="1" w:styleId="afffff8">
    <w:name w:val="标准书脚_奇数页"/>
    <w:qFormat/>
    <w:pPr>
      <w:spacing w:before="120"/>
      <w:ind w:right="198"/>
      <w:jc w:val="right"/>
    </w:pPr>
    <w:rPr>
      <w:rFonts w:ascii="宋体"/>
      <w:sz w:val="18"/>
      <w:szCs w:val="18"/>
    </w:rPr>
  </w:style>
  <w:style w:type="paragraph" w:customStyle="1" w:styleId="afffff9">
    <w:name w:val="标准书眉_奇数页"/>
    <w:next w:val="af8"/>
    <w:qFormat/>
    <w:pPr>
      <w:tabs>
        <w:tab w:val="center" w:pos="4154"/>
        <w:tab w:val="right" w:pos="8306"/>
      </w:tabs>
      <w:spacing w:after="220"/>
      <w:jc w:val="right"/>
    </w:pPr>
    <w:rPr>
      <w:rFonts w:ascii="黑体" w:eastAsia="黑体"/>
      <w:sz w:val="21"/>
      <w:szCs w:val="21"/>
    </w:rPr>
  </w:style>
  <w:style w:type="paragraph" w:customStyle="1" w:styleId="a5">
    <w:name w:val="章标题"/>
    <w:next w:val="affff3"/>
    <w:qFormat/>
    <w:pPr>
      <w:numPr>
        <w:numId w:val="12"/>
      </w:numPr>
      <w:spacing w:beforeLines="100" w:before="312" w:afterLines="100" w:after="312"/>
      <w:jc w:val="both"/>
      <w:outlineLvl w:val="1"/>
    </w:pPr>
    <w:rPr>
      <w:rFonts w:ascii="黑体" w:eastAsia="黑体"/>
      <w:sz w:val="21"/>
    </w:rPr>
  </w:style>
  <w:style w:type="paragraph" w:customStyle="1" w:styleId="a7">
    <w:name w:val="二级条标题"/>
    <w:basedOn w:val="a6"/>
    <w:next w:val="affff3"/>
    <w:qFormat/>
    <w:pPr>
      <w:numPr>
        <w:ilvl w:val="2"/>
      </w:numPr>
      <w:spacing w:before="50" w:after="50"/>
      <w:outlineLvl w:val="3"/>
    </w:pPr>
  </w:style>
  <w:style w:type="paragraph" w:customStyle="1" w:styleId="2d">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qFormat/>
    <w:pPr>
      <w:widowControl w:val="0"/>
      <w:numPr>
        <w:numId w:val="13"/>
      </w:numPr>
      <w:jc w:val="both"/>
    </w:pPr>
    <w:rPr>
      <w:rFonts w:ascii="宋体"/>
      <w:sz w:val="21"/>
    </w:rPr>
  </w:style>
  <w:style w:type="paragraph" w:customStyle="1" w:styleId="ac">
    <w:name w:val="列项●（二级）"/>
    <w:qFormat/>
    <w:pPr>
      <w:numPr>
        <w:ilvl w:val="1"/>
        <w:numId w:val="13"/>
      </w:numPr>
      <w:tabs>
        <w:tab w:val="left" w:pos="840"/>
      </w:tabs>
      <w:jc w:val="both"/>
    </w:pPr>
    <w:rPr>
      <w:rFonts w:ascii="宋体"/>
      <w:sz w:val="21"/>
    </w:rPr>
  </w:style>
  <w:style w:type="paragraph" w:customStyle="1" w:styleId="afffffa">
    <w:name w:val="目次、标准名称标题"/>
    <w:basedOn w:val="af8"/>
    <w:next w:val="affff3"/>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fb">
    <w:name w:val="三级条标题"/>
    <w:basedOn w:val="a7"/>
    <w:next w:val="affff3"/>
    <w:qFormat/>
    <w:pPr>
      <w:numPr>
        <w:ilvl w:val="3"/>
        <w:numId w:val="0"/>
      </w:numPr>
      <w:outlineLvl w:val="4"/>
    </w:pPr>
  </w:style>
  <w:style w:type="paragraph" w:customStyle="1" w:styleId="afffffc">
    <w:name w:val="示例"/>
    <w:next w:val="afffffd"/>
    <w:qFormat/>
    <w:pPr>
      <w:widowControl w:val="0"/>
      <w:ind w:firstLine="363"/>
      <w:jc w:val="both"/>
    </w:pPr>
    <w:rPr>
      <w:rFonts w:ascii="宋体"/>
      <w:sz w:val="18"/>
      <w:szCs w:val="18"/>
    </w:rPr>
  </w:style>
  <w:style w:type="paragraph" w:customStyle="1" w:styleId="afffffd">
    <w:name w:val="示例内容"/>
    <w:qFormat/>
    <w:pPr>
      <w:ind w:firstLineChars="200" w:firstLine="200"/>
    </w:pPr>
    <w:rPr>
      <w:rFonts w:ascii="宋体"/>
      <w:sz w:val="18"/>
      <w:szCs w:val="18"/>
    </w:rPr>
  </w:style>
  <w:style w:type="paragraph" w:customStyle="1" w:styleId="a2">
    <w:name w:val="数字编号列项（二级）"/>
    <w:qFormat/>
    <w:pPr>
      <w:numPr>
        <w:ilvl w:val="1"/>
        <w:numId w:val="14"/>
      </w:numPr>
      <w:jc w:val="both"/>
    </w:pPr>
    <w:rPr>
      <w:rFonts w:ascii="宋体"/>
      <w:sz w:val="21"/>
    </w:rPr>
  </w:style>
  <w:style w:type="paragraph" w:customStyle="1" w:styleId="afffffe">
    <w:name w:val="四级条标题"/>
    <w:basedOn w:val="afffffb"/>
    <w:next w:val="affff3"/>
    <w:qFormat/>
    <w:pPr>
      <w:numPr>
        <w:ilvl w:val="0"/>
      </w:numPr>
      <w:outlineLvl w:val="5"/>
    </w:pPr>
  </w:style>
  <w:style w:type="paragraph" w:customStyle="1" w:styleId="affffff">
    <w:name w:val="五级条标题"/>
    <w:basedOn w:val="afffffe"/>
    <w:next w:val="affff3"/>
    <w:qFormat/>
    <w:pPr>
      <w:numPr>
        <w:ilvl w:val="5"/>
      </w:numPr>
      <w:outlineLvl w:val="6"/>
    </w:pPr>
  </w:style>
  <w:style w:type="paragraph" w:customStyle="1" w:styleId="affffff0">
    <w:name w:val="注："/>
    <w:next w:val="affff3"/>
    <w:qFormat/>
    <w:pPr>
      <w:widowControl w:val="0"/>
      <w:autoSpaceDE w:val="0"/>
      <w:autoSpaceDN w:val="0"/>
      <w:ind w:left="726" w:hanging="363"/>
      <w:jc w:val="both"/>
    </w:pPr>
    <w:rPr>
      <w:rFonts w:ascii="宋体"/>
      <w:sz w:val="18"/>
      <w:szCs w:val="18"/>
    </w:rPr>
  </w:style>
  <w:style w:type="paragraph" w:customStyle="1" w:styleId="affffff1">
    <w:name w:val="注×："/>
    <w:link w:val="Char0"/>
    <w:qFormat/>
    <w:pPr>
      <w:widowControl w:val="0"/>
      <w:autoSpaceDE w:val="0"/>
      <w:autoSpaceDN w:val="0"/>
      <w:ind w:left="811" w:hanging="448"/>
      <w:jc w:val="both"/>
    </w:pPr>
    <w:rPr>
      <w:rFonts w:ascii="宋体"/>
      <w:sz w:val="18"/>
      <w:szCs w:val="18"/>
    </w:rPr>
  </w:style>
  <w:style w:type="character" w:customStyle="1" w:styleId="Char0">
    <w:name w:val="注×： Char"/>
    <w:link w:val="affffff1"/>
    <w:qFormat/>
    <w:rPr>
      <w:rFonts w:ascii="宋体"/>
      <w:sz w:val="18"/>
      <w:szCs w:val="18"/>
    </w:rPr>
  </w:style>
  <w:style w:type="paragraph" w:customStyle="1" w:styleId="a1">
    <w:name w:val="字母编号列项（一级）"/>
    <w:qFormat/>
    <w:pPr>
      <w:numPr>
        <w:numId w:val="14"/>
      </w:numPr>
      <w:jc w:val="both"/>
    </w:pPr>
    <w:rPr>
      <w:rFonts w:ascii="宋体"/>
      <w:sz w:val="21"/>
    </w:rPr>
  </w:style>
  <w:style w:type="paragraph" w:customStyle="1" w:styleId="ad">
    <w:name w:val="列项◆（三级）"/>
    <w:basedOn w:val="af8"/>
    <w:qFormat/>
    <w:pPr>
      <w:numPr>
        <w:ilvl w:val="2"/>
        <w:numId w:val="13"/>
      </w:numPr>
    </w:pPr>
    <w:rPr>
      <w:rFonts w:ascii="宋体"/>
      <w:szCs w:val="21"/>
    </w:rPr>
  </w:style>
  <w:style w:type="paragraph" w:customStyle="1" w:styleId="a3">
    <w:name w:val="编号列项（三级）"/>
    <w:qFormat/>
    <w:pPr>
      <w:numPr>
        <w:ilvl w:val="2"/>
        <w:numId w:val="14"/>
      </w:numPr>
    </w:pPr>
    <w:rPr>
      <w:rFonts w:ascii="宋体"/>
      <w:sz w:val="21"/>
    </w:rPr>
  </w:style>
  <w:style w:type="paragraph" w:customStyle="1" w:styleId="affffff2">
    <w:name w:val="示例×："/>
    <w:basedOn w:val="a5"/>
    <w:qFormat/>
    <w:pPr>
      <w:numPr>
        <w:numId w:val="0"/>
      </w:numPr>
      <w:spacing w:beforeLines="0" w:before="0" w:afterLines="0" w:after="0"/>
      <w:ind w:firstLine="363"/>
      <w:outlineLvl w:val="9"/>
    </w:pPr>
    <w:rPr>
      <w:rFonts w:ascii="宋体" w:eastAsia="宋体"/>
      <w:sz w:val="18"/>
      <w:szCs w:val="18"/>
    </w:rPr>
  </w:style>
  <w:style w:type="paragraph" w:customStyle="1" w:styleId="affffff3">
    <w:name w:val="二级无"/>
    <w:basedOn w:val="a7"/>
    <w:qFormat/>
    <w:pPr>
      <w:spacing w:beforeLines="0" w:before="0" w:afterLines="0" w:after="0"/>
    </w:pPr>
    <w:rPr>
      <w:rFonts w:ascii="宋体" w:eastAsia="宋体"/>
    </w:rPr>
  </w:style>
  <w:style w:type="paragraph" w:customStyle="1" w:styleId="affffff4">
    <w:name w:val="注：（正文）"/>
    <w:basedOn w:val="affffff0"/>
    <w:next w:val="affff3"/>
    <w:qFormat/>
  </w:style>
  <w:style w:type="paragraph" w:customStyle="1" w:styleId="a4">
    <w:name w:val="注×：（正文）"/>
    <w:qFormat/>
    <w:pPr>
      <w:numPr>
        <w:numId w:val="15"/>
      </w:numPr>
      <w:jc w:val="both"/>
    </w:pPr>
    <w:rPr>
      <w:rFonts w:ascii="宋体"/>
      <w:sz w:val="18"/>
      <w:szCs w:val="18"/>
    </w:rPr>
  </w:style>
  <w:style w:type="paragraph" w:customStyle="1" w:styleId="affffff5">
    <w:name w:val="标准标志"/>
    <w:next w:val="af8"/>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f6">
    <w:name w:val="标准称谓"/>
    <w:next w:val="af8"/>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f7">
    <w:name w:val="标准书脚_偶数页"/>
    <w:qFormat/>
    <w:pPr>
      <w:spacing w:before="120"/>
      <w:ind w:left="221"/>
    </w:pPr>
    <w:rPr>
      <w:rFonts w:ascii="宋体"/>
      <w:sz w:val="18"/>
      <w:szCs w:val="18"/>
    </w:rPr>
  </w:style>
  <w:style w:type="paragraph" w:customStyle="1" w:styleId="affffff8">
    <w:name w:val="标准书眉_偶数页"/>
    <w:basedOn w:val="afffff9"/>
    <w:next w:val="af8"/>
    <w:qFormat/>
    <w:pPr>
      <w:jc w:val="left"/>
    </w:pPr>
  </w:style>
  <w:style w:type="paragraph" w:customStyle="1" w:styleId="affffff9">
    <w:name w:val="标准书眉一"/>
    <w:qFormat/>
    <w:pPr>
      <w:jc w:val="both"/>
    </w:pPr>
  </w:style>
  <w:style w:type="paragraph" w:customStyle="1" w:styleId="affffffa">
    <w:name w:val="参考文献"/>
    <w:basedOn w:val="af8"/>
    <w:next w:val="affff3"/>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fb">
    <w:name w:val="参考文献、索引标题"/>
    <w:basedOn w:val="af8"/>
    <w:next w:val="affff3"/>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ffc">
    <w:name w:val="发布"/>
    <w:qFormat/>
    <w:rPr>
      <w:rFonts w:ascii="黑体" w:eastAsia="黑体"/>
      <w:spacing w:val="85"/>
      <w:w w:val="100"/>
      <w:position w:val="3"/>
      <w:sz w:val="28"/>
      <w:szCs w:val="28"/>
    </w:rPr>
  </w:style>
  <w:style w:type="paragraph" w:customStyle="1" w:styleId="affffffd">
    <w:name w:val="发布部门"/>
    <w:next w:val="affff3"/>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ffe">
    <w:name w:val="发布日期"/>
    <w:qFormat/>
    <w:pPr>
      <w:framePr w:w="3997" w:h="471" w:hRule="exact" w:vSpace="181" w:wrap="around" w:hAnchor="page" w:x="7089" w:y="14097" w:anchorLock="1"/>
    </w:pPr>
    <w:rPr>
      <w:rFonts w:eastAsia="黑体"/>
      <w:sz w:val="28"/>
    </w:rPr>
  </w:style>
  <w:style w:type="paragraph" w:customStyle="1" w:styleId="afffffff">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ffff0">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ff1">
    <w:name w:val="封面标准英文名称"/>
    <w:basedOn w:val="afffffff0"/>
    <w:qFormat/>
    <w:pPr>
      <w:framePr w:wrap="around"/>
      <w:spacing w:before="370" w:line="400" w:lineRule="exact"/>
    </w:pPr>
    <w:rPr>
      <w:rFonts w:ascii="Times New Roman"/>
      <w:sz w:val="28"/>
      <w:szCs w:val="28"/>
    </w:rPr>
  </w:style>
  <w:style w:type="paragraph" w:customStyle="1" w:styleId="afffffff2">
    <w:name w:val="封面一致性程度标识"/>
    <w:basedOn w:val="afffffff1"/>
    <w:qFormat/>
    <w:pPr>
      <w:framePr w:wrap="around"/>
      <w:spacing w:before="440"/>
    </w:pPr>
    <w:rPr>
      <w:rFonts w:ascii="宋体" w:eastAsia="宋体"/>
    </w:rPr>
  </w:style>
  <w:style w:type="paragraph" w:customStyle="1" w:styleId="afffffff3">
    <w:name w:val="封面标准文稿类别"/>
    <w:basedOn w:val="afffffff2"/>
    <w:qFormat/>
    <w:pPr>
      <w:framePr w:wrap="around"/>
      <w:spacing w:after="160" w:line="240" w:lineRule="auto"/>
    </w:pPr>
    <w:rPr>
      <w:sz w:val="24"/>
    </w:rPr>
  </w:style>
  <w:style w:type="paragraph" w:customStyle="1" w:styleId="afffffff4">
    <w:name w:val="封面标准文稿编辑信息"/>
    <w:basedOn w:val="afffffff3"/>
    <w:qFormat/>
    <w:pPr>
      <w:framePr w:wrap="around"/>
      <w:spacing w:before="180" w:line="180" w:lineRule="exact"/>
    </w:pPr>
    <w:rPr>
      <w:sz w:val="21"/>
    </w:rPr>
  </w:style>
  <w:style w:type="paragraph" w:customStyle="1" w:styleId="afffffff5">
    <w:name w:val="封面正文"/>
    <w:qFormat/>
    <w:pPr>
      <w:jc w:val="both"/>
    </w:pPr>
  </w:style>
  <w:style w:type="paragraph" w:customStyle="1" w:styleId="af1">
    <w:name w:val="附录标识"/>
    <w:basedOn w:val="af8"/>
    <w:next w:val="affff3"/>
    <w:qFormat/>
    <w:pPr>
      <w:keepNext/>
      <w:widowControl/>
      <w:numPr>
        <w:numId w:val="1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ff6">
    <w:name w:val="附录标题"/>
    <w:basedOn w:val="affff3"/>
    <w:next w:val="affff3"/>
    <w:qFormat/>
    <w:pPr>
      <w:ind w:firstLineChars="0" w:firstLine="0"/>
      <w:jc w:val="center"/>
    </w:pPr>
    <w:rPr>
      <w:rFonts w:ascii="黑体" w:eastAsia="黑体"/>
    </w:rPr>
  </w:style>
  <w:style w:type="paragraph" w:customStyle="1" w:styleId="af">
    <w:name w:val="附录表标号"/>
    <w:basedOn w:val="af8"/>
    <w:next w:val="affff3"/>
    <w:qFormat/>
    <w:pPr>
      <w:numPr>
        <w:numId w:val="17"/>
      </w:numPr>
      <w:tabs>
        <w:tab w:val="clear" w:pos="0"/>
      </w:tabs>
      <w:spacing w:line="14" w:lineRule="exact"/>
      <w:ind w:left="811" w:hanging="448"/>
      <w:jc w:val="center"/>
      <w:outlineLvl w:val="0"/>
    </w:pPr>
    <w:rPr>
      <w:color w:val="FFFFFF"/>
    </w:rPr>
  </w:style>
  <w:style w:type="paragraph" w:customStyle="1" w:styleId="af0">
    <w:name w:val="附录表标题"/>
    <w:basedOn w:val="af8"/>
    <w:next w:val="affff3"/>
    <w:qFormat/>
    <w:pPr>
      <w:numPr>
        <w:ilvl w:val="1"/>
        <w:numId w:val="17"/>
      </w:numPr>
      <w:tabs>
        <w:tab w:val="left" w:pos="180"/>
      </w:tabs>
      <w:spacing w:beforeLines="50" w:before="50" w:afterLines="50" w:after="50"/>
      <w:jc w:val="center"/>
    </w:pPr>
    <w:rPr>
      <w:rFonts w:ascii="黑体" w:eastAsia="黑体"/>
      <w:szCs w:val="21"/>
    </w:rPr>
  </w:style>
  <w:style w:type="paragraph" w:customStyle="1" w:styleId="af2">
    <w:name w:val="附录二级条标题"/>
    <w:basedOn w:val="af8"/>
    <w:next w:val="affff3"/>
    <w:qFormat/>
    <w:pPr>
      <w:widowControl/>
      <w:numPr>
        <w:ilvl w:val="3"/>
        <w:numId w:val="16"/>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ff7">
    <w:name w:val="附录二级无"/>
    <w:basedOn w:val="af2"/>
    <w:qFormat/>
    <w:pPr>
      <w:tabs>
        <w:tab w:val="clear" w:pos="360"/>
      </w:tabs>
      <w:spacing w:beforeLines="0" w:before="0" w:afterLines="0" w:after="0"/>
    </w:pPr>
    <w:rPr>
      <w:rFonts w:ascii="宋体" w:eastAsia="宋体"/>
      <w:szCs w:val="21"/>
    </w:rPr>
  </w:style>
  <w:style w:type="paragraph" w:customStyle="1" w:styleId="afffffff8">
    <w:name w:val="附录公式"/>
    <w:basedOn w:val="affff3"/>
    <w:next w:val="affff3"/>
    <w:link w:val="Char1"/>
    <w:qFormat/>
  </w:style>
  <w:style w:type="character" w:customStyle="1" w:styleId="Char1">
    <w:name w:val="附录公式 Char"/>
    <w:link w:val="afffffff8"/>
    <w:qFormat/>
    <w:rPr>
      <w:rFonts w:ascii="宋体"/>
      <w:sz w:val="21"/>
      <w:lang w:val="en-US" w:eastAsia="zh-CN" w:bidi="ar-SA"/>
    </w:rPr>
  </w:style>
  <w:style w:type="paragraph" w:customStyle="1" w:styleId="afffffff9">
    <w:name w:val="附录公式编号制表符"/>
    <w:basedOn w:val="af8"/>
    <w:next w:val="affff3"/>
    <w:qFormat/>
    <w:pPr>
      <w:widowControl/>
      <w:tabs>
        <w:tab w:val="center" w:pos="4201"/>
        <w:tab w:val="right" w:leader="dot" w:pos="9298"/>
      </w:tabs>
      <w:autoSpaceDE w:val="0"/>
      <w:autoSpaceDN w:val="0"/>
    </w:pPr>
    <w:rPr>
      <w:rFonts w:ascii="宋体"/>
      <w:kern w:val="0"/>
      <w:szCs w:val="20"/>
    </w:rPr>
  </w:style>
  <w:style w:type="paragraph" w:customStyle="1" w:styleId="af3">
    <w:name w:val="附录三级条标题"/>
    <w:basedOn w:val="af2"/>
    <w:next w:val="affff3"/>
    <w:qFormat/>
    <w:pPr>
      <w:numPr>
        <w:ilvl w:val="4"/>
      </w:numPr>
      <w:outlineLvl w:val="4"/>
    </w:pPr>
  </w:style>
  <w:style w:type="paragraph" w:customStyle="1" w:styleId="afffffffa">
    <w:name w:val="附录三级无"/>
    <w:basedOn w:val="af3"/>
    <w:qFormat/>
    <w:pPr>
      <w:tabs>
        <w:tab w:val="clear" w:pos="360"/>
      </w:tabs>
      <w:spacing w:beforeLines="0" w:before="0" w:afterLines="0" w:after="0"/>
    </w:pPr>
    <w:rPr>
      <w:rFonts w:ascii="宋体" w:eastAsia="宋体"/>
      <w:szCs w:val="21"/>
    </w:rPr>
  </w:style>
  <w:style w:type="paragraph" w:customStyle="1" w:styleId="af7">
    <w:name w:val="附录数字编号列项（二级）"/>
    <w:qFormat/>
    <w:pPr>
      <w:numPr>
        <w:ilvl w:val="1"/>
        <w:numId w:val="18"/>
      </w:numPr>
    </w:pPr>
    <w:rPr>
      <w:rFonts w:ascii="宋体"/>
      <w:sz w:val="21"/>
    </w:rPr>
  </w:style>
  <w:style w:type="paragraph" w:customStyle="1" w:styleId="af4">
    <w:name w:val="附录四级条标题"/>
    <w:basedOn w:val="af3"/>
    <w:next w:val="affff3"/>
    <w:qFormat/>
    <w:pPr>
      <w:numPr>
        <w:ilvl w:val="5"/>
      </w:numPr>
      <w:outlineLvl w:val="5"/>
    </w:pPr>
  </w:style>
  <w:style w:type="paragraph" w:customStyle="1" w:styleId="afffffffb">
    <w:name w:val="附录四级无"/>
    <w:basedOn w:val="af4"/>
    <w:qFormat/>
    <w:pPr>
      <w:tabs>
        <w:tab w:val="clear" w:pos="360"/>
      </w:tabs>
      <w:spacing w:beforeLines="0" w:before="0" w:afterLines="0" w:after="0"/>
    </w:pPr>
    <w:rPr>
      <w:rFonts w:ascii="宋体" w:eastAsia="宋体"/>
      <w:szCs w:val="21"/>
    </w:rPr>
  </w:style>
  <w:style w:type="paragraph" w:customStyle="1" w:styleId="a9">
    <w:name w:val="附录图标号"/>
    <w:basedOn w:val="af8"/>
    <w:qFormat/>
    <w:pPr>
      <w:keepNext/>
      <w:pageBreakBefore/>
      <w:widowControl/>
      <w:numPr>
        <w:numId w:val="19"/>
      </w:numPr>
      <w:spacing w:line="14" w:lineRule="exact"/>
      <w:ind w:left="0" w:firstLine="363"/>
      <w:jc w:val="center"/>
      <w:outlineLvl w:val="0"/>
    </w:pPr>
    <w:rPr>
      <w:color w:val="FFFFFF"/>
    </w:rPr>
  </w:style>
  <w:style w:type="paragraph" w:customStyle="1" w:styleId="aa">
    <w:name w:val="附录图标题"/>
    <w:basedOn w:val="af8"/>
    <w:next w:val="affff3"/>
    <w:qFormat/>
    <w:pPr>
      <w:numPr>
        <w:ilvl w:val="1"/>
        <w:numId w:val="19"/>
      </w:numPr>
      <w:tabs>
        <w:tab w:val="left" w:pos="363"/>
      </w:tabs>
      <w:spacing w:beforeLines="50" w:before="50" w:afterLines="50" w:after="50"/>
      <w:ind w:left="0" w:firstLine="0"/>
      <w:jc w:val="center"/>
    </w:pPr>
    <w:rPr>
      <w:rFonts w:ascii="黑体" w:eastAsia="黑体"/>
      <w:szCs w:val="21"/>
    </w:rPr>
  </w:style>
  <w:style w:type="paragraph" w:customStyle="1" w:styleId="af5">
    <w:name w:val="附录五级条标题"/>
    <w:basedOn w:val="af4"/>
    <w:next w:val="affff3"/>
    <w:qFormat/>
    <w:pPr>
      <w:numPr>
        <w:ilvl w:val="6"/>
      </w:numPr>
      <w:outlineLvl w:val="6"/>
    </w:pPr>
  </w:style>
  <w:style w:type="paragraph" w:customStyle="1" w:styleId="afffffffc">
    <w:name w:val="附录五级无"/>
    <w:basedOn w:val="af5"/>
    <w:qFormat/>
    <w:pPr>
      <w:tabs>
        <w:tab w:val="clear" w:pos="360"/>
      </w:tabs>
      <w:spacing w:beforeLines="0" w:before="0" w:afterLines="0" w:after="0"/>
    </w:pPr>
    <w:rPr>
      <w:rFonts w:ascii="宋体" w:eastAsia="宋体"/>
      <w:szCs w:val="21"/>
    </w:rPr>
  </w:style>
  <w:style w:type="paragraph" w:customStyle="1" w:styleId="afffffffd">
    <w:name w:val="附录章标题"/>
    <w:next w:val="affff3"/>
    <w:qFormat/>
    <w:p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ffe">
    <w:name w:val="附录一级条标题"/>
    <w:basedOn w:val="afffffffd"/>
    <w:next w:val="affff3"/>
    <w:qFormat/>
    <w:pPr>
      <w:autoSpaceDN w:val="0"/>
      <w:spacing w:beforeLines="50" w:before="50" w:afterLines="50" w:after="50"/>
      <w:outlineLvl w:val="2"/>
    </w:pPr>
  </w:style>
  <w:style w:type="paragraph" w:customStyle="1" w:styleId="affffffff">
    <w:name w:val="附录一级无"/>
    <w:basedOn w:val="afffffffe"/>
    <w:qFormat/>
    <w:pPr>
      <w:tabs>
        <w:tab w:val="clear" w:pos="360"/>
      </w:tabs>
      <w:spacing w:beforeLines="0" w:before="0" w:afterLines="0" w:after="0"/>
    </w:pPr>
    <w:rPr>
      <w:rFonts w:ascii="宋体" w:eastAsia="宋体"/>
      <w:szCs w:val="21"/>
    </w:rPr>
  </w:style>
  <w:style w:type="paragraph" w:customStyle="1" w:styleId="af6">
    <w:name w:val="附录字母编号列项（一级）"/>
    <w:qFormat/>
    <w:pPr>
      <w:numPr>
        <w:numId w:val="18"/>
      </w:numPr>
    </w:pPr>
    <w:rPr>
      <w:rFonts w:ascii="宋体"/>
      <w:sz w:val="21"/>
    </w:rPr>
  </w:style>
  <w:style w:type="paragraph" w:customStyle="1" w:styleId="affffffff0">
    <w:name w:val="列项说明"/>
    <w:basedOn w:val="af8"/>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ff1">
    <w:name w:val="列项说明数字编号"/>
    <w:qFormat/>
    <w:pPr>
      <w:ind w:leftChars="400" w:left="600" w:hangingChars="200" w:hanging="200"/>
    </w:pPr>
    <w:rPr>
      <w:rFonts w:ascii="宋体"/>
      <w:sz w:val="21"/>
    </w:rPr>
  </w:style>
  <w:style w:type="paragraph" w:customStyle="1" w:styleId="affffffff2">
    <w:name w:val="目次、索引正文"/>
    <w:qFormat/>
    <w:pPr>
      <w:spacing w:line="320" w:lineRule="exact"/>
      <w:jc w:val="both"/>
    </w:pPr>
    <w:rPr>
      <w:rFonts w:ascii="宋体"/>
      <w:sz w:val="21"/>
    </w:rPr>
  </w:style>
  <w:style w:type="paragraph" w:customStyle="1" w:styleId="affffffff3">
    <w:name w:val="其他标准标志"/>
    <w:basedOn w:val="affffff5"/>
    <w:qFormat/>
    <w:pPr>
      <w:framePr w:w="6101" w:wrap="around" w:vAnchor="page" w:hAnchor="page" w:x="4673" w:y="942"/>
    </w:pPr>
    <w:rPr>
      <w:w w:val="130"/>
    </w:rPr>
  </w:style>
  <w:style w:type="paragraph" w:customStyle="1" w:styleId="affffffff4">
    <w:name w:val="其他标准称谓"/>
    <w:next w:val="af8"/>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ff5">
    <w:name w:val="其他发布部门"/>
    <w:basedOn w:val="affffffd"/>
    <w:qFormat/>
    <w:pPr>
      <w:framePr w:wrap="around" w:y="15310"/>
      <w:spacing w:line="0" w:lineRule="atLeast"/>
    </w:pPr>
    <w:rPr>
      <w:rFonts w:ascii="黑体" w:eastAsia="黑体"/>
      <w:b w:val="0"/>
    </w:rPr>
  </w:style>
  <w:style w:type="paragraph" w:customStyle="1" w:styleId="affffffff6">
    <w:name w:val="前言、引言标题"/>
    <w:next w:val="affff3"/>
    <w:qFormat/>
    <w:pPr>
      <w:keepNext/>
      <w:pageBreakBefore/>
      <w:shd w:val="clear" w:color="FFFFFF" w:fill="FFFFFF"/>
      <w:spacing w:before="640" w:after="560"/>
      <w:jc w:val="center"/>
      <w:outlineLvl w:val="0"/>
    </w:pPr>
    <w:rPr>
      <w:rFonts w:ascii="黑体" w:eastAsia="黑体"/>
      <w:sz w:val="32"/>
    </w:rPr>
  </w:style>
  <w:style w:type="paragraph" w:customStyle="1" w:styleId="a8">
    <w:name w:val="三级无"/>
    <w:basedOn w:val="afffffb"/>
    <w:qFormat/>
    <w:pPr>
      <w:numPr>
        <w:numId w:val="12"/>
      </w:numPr>
      <w:spacing w:beforeLines="0" w:before="0" w:afterLines="0" w:after="0"/>
    </w:pPr>
    <w:rPr>
      <w:rFonts w:ascii="宋体" w:eastAsia="宋体"/>
    </w:rPr>
  </w:style>
  <w:style w:type="paragraph" w:customStyle="1" w:styleId="affffffff7">
    <w:name w:val="实施日期"/>
    <w:basedOn w:val="affffffe"/>
    <w:qFormat/>
    <w:pPr>
      <w:framePr w:wrap="around" w:vAnchor="page" w:hAnchor="text"/>
      <w:jc w:val="right"/>
    </w:pPr>
  </w:style>
  <w:style w:type="paragraph" w:customStyle="1" w:styleId="affffffff8">
    <w:name w:val="示例后文字"/>
    <w:basedOn w:val="affff3"/>
    <w:next w:val="affff3"/>
    <w:qFormat/>
    <w:pPr>
      <w:ind w:firstLine="360"/>
    </w:pPr>
    <w:rPr>
      <w:sz w:val="18"/>
    </w:rPr>
  </w:style>
  <w:style w:type="paragraph" w:customStyle="1" w:styleId="affffffff9">
    <w:name w:val="首示例"/>
    <w:next w:val="affff3"/>
    <w:link w:val="Char2"/>
    <w:qFormat/>
    <w:pPr>
      <w:tabs>
        <w:tab w:val="left" w:pos="360"/>
      </w:tabs>
    </w:pPr>
    <w:rPr>
      <w:rFonts w:ascii="宋体" w:hAnsi="宋体"/>
      <w:kern w:val="2"/>
      <w:sz w:val="18"/>
      <w:szCs w:val="18"/>
    </w:rPr>
  </w:style>
  <w:style w:type="character" w:customStyle="1" w:styleId="Char2">
    <w:name w:val="首示例 Char"/>
    <w:link w:val="affffffff9"/>
    <w:qFormat/>
    <w:rPr>
      <w:rFonts w:ascii="宋体" w:hAnsi="宋体"/>
      <w:kern w:val="2"/>
      <w:sz w:val="18"/>
      <w:szCs w:val="18"/>
    </w:rPr>
  </w:style>
  <w:style w:type="paragraph" w:customStyle="1" w:styleId="affffffffa">
    <w:name w:val="四级无"/>
    <w:basedOn w:val="afffffe"/>
    <w:qFormat/>
    <w:pPr>
      <w:spacing w:beforeLines="0" w:before="0" w:afterLines="0" w:after="0"/>
    </w:pPr>
    <w:rPr>
      <w:rFonts w:ascii="宋体" w:eastAsia="宋体"/>
    </w:rPr>
  </w:style>
  <w:style w:type="paragraph" w:customStyle="1" w:styleId="affffffffb">
    <w:name w:val="条文脚注"/>
    <w:basedOn w:val="ae"/>
    <w:qFormat/>
    <w:pPr>
      <w:numPr>
        <w:numId w:val="0"/>
      </w:numPr>
      <w:jc w:val="both"/>
    </w:pPr>
  </w:style>
  <w:style w:type="paragraph" w:customStyle="1" w:styleId="affffffffc">
    <w:name w:val="图标脚注说明"/>
    <w:basedOn w:val="affff3"/>
    <w:qFormat/>
    <w:pPr>
      <w:ind w:left="840" w:firstLineChars="0" w:hanging="420"/>
    </w:pPr>
    <w:rPr>
      <w:sz w:val="18"/>
      <w:szCs w:val="18"/>
    </w:rPr>
  </w:style>
  <w:style w:type="paragraph" w:customStyle="1" w:styleId="affffffffd">
    <w:name w:val="图表脚注说明"/>
    <w:basedOn w:val="af8"/>
    <w:qFormat/>
    <w:pPr>
      <w:ind w:left="544" w:hanging="181"/>
    </w:pPr>
    <w:rPr>
      <w:rFonts w:ascii="宋体"/>
      <w:sz w:val="18"/>
      <w:szCs w:val="18"/>
    </w:rPr>
  </w:style>
  <w:style w:type="paragraph" w:customStyle="1" w:styleId="affffffffe">
    <w:name w:val="图的脚注"/>
    <w:next w:val="affff3"/>
    <w:qFormat/>
    <w:pPr>
      <w:widowControl w:val="0"/>
      <w:ind w:leftChars="200" w:left="840" w:hangingChars="200" w:hanging="420"/>
      <w:jc w:val="both"/>
    </w:pPr>
    <w:rPr>
      <w:rFonts w:ascii="宋体"/>
      <w:sz w:val="18"/>
    </w:rPr>
  </w:style>
  <w:style w:type="paragraph" w:customStyle="1" w:styleId="afffffffff">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fff0">
    <w:name w:val="五级无"/>
    <w:basedOn w:val="affffff"/>
    <w:qFormat/>
    <w:pPr>
      <w:spacing w:beforeLines="0" w:before="0" w:afterLines="0" w:after="0"/>
    </w:pPr>
    <w:rPr>
      <w:rFonts w:ascii="宋体" w:eastAsia="宋体"/>
    </w:rPr>
  </w:style>
  <w:style w:type="paragraph" w:customStyle="1" w:styleId="afffffffff1">
    <w:name w:val="一级无"/>
    <w:basedOn w:val="a6"/>
    <w:qFormat/>
    <w:pPr>
      <w:spacing w:beforeLines="0" w:before="0" w:afterLines="0" w:after="0"/>
    </w:pPr>
    <w:rPr>
      <w:rFonts w:ascii="宋体" w:eastAsia="宋体"/>
    </w:rPr>
  </w:style>
  <w:style w:type="paragraph" w:customStyle="1" w:styleId="afffffffff2">
    <w:name w:val="正文表标题"/>
    <w:next w:val="affff3"/>
    <w:qFormat/>
    <w:pPr>
      <w:tabs>
        <w:tab w:val="left" w:pos="360"/>
      </w:tabs>
      <w:spacing w:beforeLines="50" w:before="156" w:afterLines="50" w:after="156"/>
      <w:jc w:val="center"/>
    </w:pPr>
    <w:rPr>
      <w:rFonts w:ascii="黑体" w:eastAsia="黑体"/>
      <w:sz w:val="21"/>
    </w:rPr>
  </w:style>
  <w:style w:type="paragraph" w:customStyle="1" w:styleId="afffffffff3">
    <w:name w:val="正文公式编号制表符"/>
    <w:basedOn w:val="affff3"/>
    <w:next w:val="affff3"/>
    <w:qFormat/>
    <w:pPr>
      <w:ind w:firstLineChars="0" w:firstLine="0"/>
    </w:pPr>
  </w:style>
  <w:style w:type="paragraph" w:customStyle="1" w:styleId="afffffffff4">
    <w:name w:val="正文图标题"/>
    <w:next w:val="affff3"/>
    <w:qFormat/>
    <w:pPr>
      <w:tabs>
        <w:tab w:val="left" w:pos="360"/>
      </w:tabs>
      <w:spacing w:beforeLines="50" w:before="156" w:afterLines="50" w:after="156"/>
      <w:jc w:val="center"/>
    </w:pPr>
    <w:rPr>
      <w:rFonts w:ascii="黑体" w:eastAsia="黑体"/>
      <w:sz w:val="21"/>
    </w:rPr>
  </w:style>
  <w:style w:type="paragraph" w:customStyle="1" w:styleId="afffffffff5">
    <w:name w:val="终结线"/>
    <w:basedOn w:val="af8"/>
    <w:qFormat/>
    <w:pPr>
      <w:framePr w:hSpace="181" w:vSpace="181" w:wrap="around" w:vAnchor="text" w:hAnchor="margin" w:xAlign="center" w:y="285"/>
    </w:pPr>
  </w:style>
  <w:style w:type="paragraph" w:customStyle="1" w:styleId="afffffffff6">
    <w:name w:val="其他发布日期"/>
    <w:basedOn w:val="affffffe"/>
    <w:qFormat/>
    <w:pPr>
      <w:framePr w:wrap="around" w:vAnchor="page" w:hAnchor="text" w:x="1419"/>
    </w:pPr>
  </w:style>
  <w:style w:type="paragraph" w:customStyle="1" w:styleId="afffffffff7">
    <w:name w:val="其他实施日期"/>
    <w:basedOn w:val="affffffff7"/>
    <w:qFormat/>
    <w:pPr>
      <w:framePr w:wrap="around"/>
    </w:pPr>
  </w:style>
  <w:style w:type="paragraph" w:customStyle="1" w:styleId="2e">
    <w:name w:val="封面标准名称2"/>
    <w:basedOn w:val="afffffff0"/>
    <w:qFormat/>
    <w:pPr>
      <w:framePr w:wrap="around" w:y="4469"/>
      <w:spacing w:beforeLines="630" w:before="630"/>
    </w:pPr>
  </w:style>
  <w:style w:type="paragraph" w:customStyle="1" w:styleId="2f">
    <w:name w:val="封面标准英文名称2"/>
    <w:basedOn w:val="afffffff1"/>
    <w:qFormat/>
    <w:pPr>
      <w:framePr w:wrap="around" w:y="4469"/>
    </w:pPr>
  </w:style>
  <w:style w:type="paragraph" w:customStyle="1" w:styleId="2f0">
    <w:name w:val="封面一致性程度标识2"/>
    <w:basedOn w:val="afffffff2"/>
    <w:qFormat/>
    <w:pPr>
      <w:framePr w:wrap="around" w:y="4469"/>
    </w:pPr>
  </w:style>
  <w:style w:type="paragraph" w:customStyle="1" w:styleId="2f1">
    <w:name w:val="封面标准文稿类别2"/>
    <w:basedOn w:val="afffffff3"/>
    <w:qFormat/>
    <w:pPr>
      <w:framePr w:wrap="around" w:y="4469"/>
    </w:pPr>
  </w:style>
  <w:style w:type="paragraph" w:customStyle="1" w:styleId="2f2">
    <w:name w:val="封面标准文稿编辑信息2"/>
    <w:basedOn w:val="afffffff4"/>
    <w:qFormat/>
    <w:pPr>
      <w:framePr w:wrap="around" w:y="4469"/>
    </w:pPr>
  </w:style>
  <w:style w:type="paragraph" w:customStyle="1" w:styleId="Default">
    <w:name w:val="Default"/>
    <w:qFormat/>
    <w:pPr>
      <w:widowControl w:val="0"/>
      <w:autoSpaceDE w:val="0"/>
      <w:autoSpaceDN w:val="0"/>
      <w:adjustRightInd w:val="0"/>
    </w:pPr>
    <w:rPr>
      <w:rFonts w:ascii="黑体" w:eastAsia="黑体" w:hAnsi="Calibri" w:cs="黑体"/>
      <w:color w:val="000000"/>
      <w:sz w:val="24"/>
      <w:szCs w:val="24"/>
    </w:rPr>
  </w:style>
  <w:style w:type="paragraph" w:customStyle="1" w:styleId="227">
    <w:name w:val="样式 注： + 悬挂缩进: 2.27 字符"/>
    <w:basedOn w:val="affffff0"/>
    <w:link w:val="227Char"/>
    <w:qFormat/>
    <w:pPr>
      <w:tabs>
        <w:tab w:val="left" w:pos="567"/>
      </w:tabs>
      <w:ind w:leftChars="200" w:left="647" w:hanging="227"/>
    </w:pPr>
    <w:rPr>
      <w:rFonts w:cs="宋体"/>
      <w:szCs w:val="20"/>
    </w:rPr>
  </w:style>
  <w:style w:type="character" w:customStyle="1" w:styleId="227Char">
    <w:name w:val="样式 注： + 悬挂缩进: 2.27 字符 Char"/>
    <w:link w:val="227"/>
    <w:qFormat/>
    <w:rPr>
      <w:rFonts w:ascii="宋体" w:cs="宋体"/>
      <w:sz w:val="18"/>
    </w:rPr>
  </w:style>
  <w:style w:type="paragraph" w:customStyle="1" w:styleId="1">
    <w:name w:val="列项1级"/>
    <w:basedOn w:val="affff3"/>
    <w:qFormat/>
    <w:pPr>
      <w:numPr>
        <w:numId w:val="20"/>
      </w:numPr>
      <w:tabs>
        <w:tab w:val="clear" w:pos="4201"/>
        <w:tab w:val="clear" w:pos="9298"/>
      </w:tabs>
      <w:ind w:firstLineChars="0" w:firstLine="0"/>
    </w:pPr>
  </w:style>
  <w:style w:type="paragraph" w:customStyle="1" w:styleId="21">
    <w:name w:val="列项2级"/>
    <w:basedOn w:val="affff3"/>
    <w:qFormat/>
    <w:pPr>
      <w:numPr>
        <w:numId w:val="21"/>
      </w:numPr>
      <w:tabs>
        <w:tab w:val="clear" w:pos="4201"/>
        <w:tab w:val="clear" w:pos="9298"/>
      </w:tabs>
      <w:ind w:firstLineChars="0" w:firstLine="0"/>
    </w:pPr>
  </w:style>
  <w:style w:type="paragraph" w:styleId="afffffffff8">
    <w:name w:val="List Paragraph"/>
    <w:basedOn w:val="af8"/>
    <w:uiPriority w:val="34"/>
    <w:qFormat/>
    <w:pPr>
      <w:ind w:firstLineChars="200" w:firstLine="420"/>
    </w:pPr>
  </w:style>
  <w:style w:type="paragraph" w:customStyle="1" w:styleId="TOC10">
    <w:name w:val="TOC 标题1"/>
    <w:basedOn w:val="10"/>
    <w:next w:val="af8"/>
    <w:uiPriority w:val="39"/>
    <w:unhideWhenUsed/>
    <w:qFormat/>
    <w:pPr>
      <w:widowControl/>
      <w:spacing w:before="240" w:after="0" w:line="259" w:lineRule="auto"/>
      <w:jc w:val="left"/>
      <w:outlineLvl w:val="9"/>
    </w:pPr>
    <w:rPr>
      <w:rFonts w:ascii="Cambria" w:hAnsi="Cambria"/>
      <w:b w:val="0"/>
      <w:bCs w:val="0"/>
      <w:color w:val="366091"/>
      <w:kern w:val="0"/>
      <w:sz w:val="32"/>
      <w:szCs w:val="32"/>
    </w:rPr>
  </w:style>
  <w:style w:type="character" w:customStyle="1" w:styleId="14">
    <w:name w:val="页码1"/>
    <w:qFormat/>
    <w:rPr>
      <w:rFonts w:ascii="Times New Roman" w:eastAsia="宋体" w:hAnsi="Times New Roman"/>
      <w:sz w:val="18"/>
    </w:rPr>
  </w:style>
  <w:style w:type="character" w:customStyle="1" w:styleId="fontstyle01">
    <w:name w:val="fontstyle01"/>
    <w:qFormat/>
    <w:rPr>
      <w:rFonts w:ascii="宋体" w:eastAsia="宋体" w:hAnsi="宋体" w:hint="eastAsia"/>
      <w:color w:val="000000"/>
      <w:sz w:val="18"/>
      <w:szCs w:val="18"/>
    </w:rPr>
  </w:style>
  <w:style w:type="paragraph" w:customStyle="1" w:styleId="15">
    <w:name w:val="修订1"/>
    <w:hidden/>
    <w:uiPriority w:val="99"/>
    <w:unhideWhenUsed/>
    <w:qFormat/>
    <w:rPr>
      <w:kern w:val="2"/>
      <w:sz w:val="21"/>
      <w:szCs w:val="24"/>
    </w:rPr>
  </w:style>
  <w:style w:type="character" w:customStyle="1" w:styleId="HTML0">
    <w:name w:val="HTML 地址 字符"/>
    <w:basedOn w:val="af9"/>
    <w:link w:val="HTML"/>
    <w:semiHidden/>
    <w:qFormat/>
    <w:rPr>
      <w:i/>
      <w:iCs/>
      <w:kern w:val="2"/>
      <w:sz w:val="21"/>
      <w:szCs w:val="24"/>
    </w:rPr>
  </w:style>
  <w:style w:type="character" w:customStyle="1" w:styleId="HTML2">
    <w:name w:val="HTML 预设格式 字符"/>
    <w:basedOn w:val="af9"/>
    <w:link w:val="HTML1"/>
    <w:semiHidden/>
    <w:qFormat/>
    <w:rPr>
      <w:rFonts w:ascii="Courier New" w:hAnsi="Courier New" w:cs="Courier New"/>
      <w:kern w:val="2"/>
    </w:rPr>
  </w:style>
  <w:style w:type="paragraph" w:customStyle="1" w:styleId="TOC20">
    <w:name w:val="TOC 标题2"/>
    <w:basedOn w:val="10"/>
    <w:next w:val="af8"/>
    <w:uiPriority w:val="39"/>
    <w:semiHidden/>
    <w:unhideWhenUsed/>
    <w:qFormat/>
    <w:pPr>
      <w:spacing w:before="340" w:after="330"/>
      <w:outlineLvl w:val="9"/>
    </w:pPr>
    <w:rPr>
      <w:rFonts w:ascii="Times New Roman" w:hAnsi="Times New Roman"/>
      <w:sz w:val="44"/>
    </w:rPr>
  </w:style>
  <w:style w:type="character" w:customStyle="1" w:styleId="affb">
    <w:name w:val="称呼 字符"/>
    <w:basedOn w:val="af9"/>
    <w:link w:val="affa"/>
    <w:qFormat/>
    <w:rPr>
      <w:kern w:val="2"/>
      <w:sz w:val="21"/>
      <w:szCs w:val="24"/>
    </w:rPr>
  </w:style>
  <w:style w:type="character" w:customStyle="1" w:styleId="aff2">
    <w:name w:val="电子邮件签名 字符"/>
    <w:basedOn w:val="af9"/>
    <w:link w:val="aff1"/>
    <w:semiHidden/>
    <w:qFormat/>
    <w:rPr>
      <w:kern w:val="2"/>
      <w:sz w:val="21"/>
      <w:szCs w:val="24"/>
    </w:rPr>
  </w:style>
  <w:style w:type="character" w:customStyle="1" w:styleId="affff5">
    <w:name w:val="副标题 字符"/>
    <w:basedOn w:val="af9"/>
    <w:link w:val="affff4"/>
    <w:qFormat/>
    <w:rPr>
      <w:rFonts w:asciiTheme="majorHAnsi" w:hAnsiTheme="majorHAnsi" w:cstheme="majorBidi"/>
      <w:b/>
      <w:bCs/>
      <w:kern w:val="28"/>
      <w:sz w:val="32"/>
      <w:szCs w:val="32"/>
    </w:rPr>
  </w:style>
  <w:style w:type="character" w:customStyle="1" w:styleId="afd">
    <w:name w:val="宏文本 字符"/>
    <w:basedOn w:val="af9"/>
    <w:link w:val="afc"/>
    <w:semiHidden/>
    <w:qFormat/>
    <w:rPr>
      <w:rFonts w:ascii="Courier New" w:hAnsi="Courier New" w:cs="Courier New"/>
      <w:kern w:val="2"/>
      <w:sz w:val="24"/>
      <w:szCs w:val="24"/>
    </w:rPr>
  </w:style>
  <w:style w:type="character" w:customStyle="1" w:styleId="affd">
    <w:name w:val="结束语 字符"/>
    <w:basedOn w:val="af9"/>
    <w:link w:val="affc"/>
    <w:semiHidden/>
    <w:qFormat/>
    <w:rPr>
      <w:kern w:val="2"/>
      <w:sz w:val="21"/>
      <w:szCs w:val="24"/>
    </w:rPr>
  </w:style>
  <w:style w:type="paragraph" w:styleId="afffffffff9">
    <w:name w:val="Intense Quote"/>
    <w:basedOn w:val="af8"/>
    <w:next w:val="af8"/>
    <w:link w:val="afffffffffa"/>
    <w:uiPriority w:val="99"/>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fffffffa">
    <w:name w:val="明显引用 字符"/>
    <w:basedOn w:val="af9"/>
    <w:link w:val="afffffffff9"/>
    <w:uiPriority w:val="99"/>
    <w:qFormat/>
    <w:rPr>
      <w:i/>
      <w:iCs/>
      <w:color w:val="5B9BD5" w:themeColor="accent1"/>
      <w:kern w:val="2"/>
      <w:sz w:val="21"/>
      <w:szCs w:val="24"/>
    </w:rPr>
  </w:style>
  <w:style w:type="character" w:customStyle="1" w:styleId="affff1">
    <w:name w:val="签名 字符"/>
    <w:basedOn w:val="af9"/>
    <w:link w:val="affff0"/>
    <w:semiHidden/>
    <w:qFormat/>
    <w:rPr>
      <w:kern w:val="2"/>
      <w:sz w:val="21"/>
      <w:szCs w:val="24"/>
    </w:rPr>
  </w:style>
  <w:style w:type="character" w:customStyle="1" w:styleId="afff7">
    <w:name w:val="日期 字符"/>
    <w:basedOn w:val="af9"/>
    <w:link w:val="afff6"/>
    <w:qFormat/>
    <w:rPr>
      <w:kern w:val="2"/>
      <w:sz w:val="21"/>
      <w:szCs w:val="24"/>
    </w:rPr>
  </w:style>
  <w:style w:type="paragraph" w:customStyle="1" w:styleId="16">
    <w:name w:val="书目1"/>
    <w:basedOn w:val="af8"/>
    <w:next w:val="af8"/>
    <w:uiPriority w:val="37"/>
    <w:semiHidden/>
    <w:unhideWhenUsed/>
    <w:qFormat/>
  </w:style>
  <w:style w:type="paragraph" w:styleId="afffffffffb">
    <w:name w:val="No Spacing"/>
    <w:uiPriority w:val="99"/>
    <w:qFormat/>
    <w:pPr>
      <w:widowControl w:val="0"/>
      <w:jc w:val="both"/>
    </w:pPr>
    <w:rPr>
      <w:kern w:val="2"/>
      <w:sz w:val="21"/>
      <w:szCs w:val="24"/>
    </w:rPr>
  </w:style>
  <w:style w:type="character" w:customStyle="1" w:styleId="affff9">
    <w:name w:val="信息标题 字符"/>
    <w:basedOn w:val="af9"/>
    <w:link w:val="affff8"/>
    <w:semiHidden/>
    <w:qFormat/>
    <w:rPr>
      <w:rFonts w:asciiTheme="majorHAnsi" w:eastAsiaTheme="majorEastAsia" w:hAnsiTheme="majorHAnsi" w:cstheme="majorBidi"/>
      <w:kern w:val="2"/>
      <w:sz w:val="24"/>
      <w:szCs w:val="24"/>
      <w:shd w:val="pct20" w:color="auto" w:fill="auto"/>
    </w:rPr>
  </w:style>
  <w:style w:type="paragraph" w:styleId="afffffffffc">
    <w:name w:val="Quote"/>
    <w:basedOn w:val="af8"/>
    <w:next w:val="af8"/>
    <w:link w:val="afffffffffd"/>
    <w:uiPriority w:val="99"/>
    <w:qFormat/>
    <w:pPr>
      <w:spacing w:before="200" w:after="160"/>
      <w:ind w:left="864" w:right="864"/>
      <w:jc w:val="center"/>
    </w:pPr>
    <w:rPr>
      <w:i/>
      <w:iCs/>
      <w:color w:val="404040" w:themeColor="text1" w:themeTint="BF"/>
    </w:rPr>
  </w:style>
  <w:style w:type="character" w:customStyle="1" w:styleId="afffffffffd">
    <w:name w:val="引用 字符"/>
    <w:basedOn w:val="af9"/>
    <w:link w:val="afffffffffc"/>
    <w:uiPriority w:val="99"/>
    <w:qFormat/>
    <w:rPr>
      <w:i/>
      <w:iCs/>
      <w:color w:val="404040" w:themeColor="text1" w:themeTint="BF"/>
      <w:kern w:val="2"/>
      <w:sz w:val="21"/>
      <w:szCs w:val="24"/>
    </w:rPr>
  </w:style>
  <w:style w:type="character" w:customStyle="1" w:styleId="afff">
    <w:name w:val="正文文本 字符"/>
    <w:basedOn w:val="af9"/>
    <w:link w:val="affe"/>
    <w:semiHidden/>
    <w:qFormat/>
    <w:rPr>
      <w:kern w:val="2"/>
      <w:sz w:val="21"/>
      <w:szCs w:val="24"/>
    </w:rPr>
  </w:style>
  <w:style w:type="character" w:customStyle="1" w:styleId="afffff0">
    <w:name w:val="正文文本首行缩进 字符"/>
    <w:basedOn w:val="afff"/>
    <w:link w:val="afffff"/>
    <w:qFormat/>
    <w:rPr>
      <w:kern w:val="2"/>
      <w:sz w:val="21"/>
      <w:szCs w:val="24"/>
    </w:rPr>
  </w:style>
  <w:style w:type="character" w:customStyle="1" w:styleId="2c">
    <w:name w:val="正文文本首行缩进 2 字符"/>
    <w:basedOn w:val="afff1"/>
    <w:link w:val="2b"/>
    <w:semiHidden/>
    <w:qFormat/>
    <w:rPr>
      <w:kern w:val="2"/>
      <w:sz w:val="21"/>
      <w:szCs w:val="24"/>
    </w:rPr>
  </w:style>
  <w:style w:type="character" w:customStyle="1" w:styleId="28">
    <w:name w:val="正文文本 2 字符"/>
    <w:basedOn w:val="af9"/>
    <w:link w:val="27"/>
    <w:semiHidden/>
    <w:qFormat/>
    <w:rPr>
      <w:kern w:val="2"/>
      <w:sz w:val="21"/>
      <w:szCs w:val="24"/>
    </w:rPr>
  </w:style>
  <w:style w:type="character" w:customStyle="1" w:styleId="35">
    <w:name w:val="正文文本 3 字符"/>
    <w:basedOn w:val="af9"/>
    <w:link w:val="34"/>
    <w:semiHidden/>
    <w:qFormat/>
    <w:rPr>
      <w:kern w:val="2"/>
      <w:sz w:val="16"/>
      <w:szCs w:val="16"/>
    </w:rPr>
  </w:style>
  <w:style w:type="character" w:customStyle="1" w:styleId="26">
    <w:name w:val="正文文本缩进 2 字符"/>
    <w:basedOn w:val="af9"/>
    <w:link w:val="25"/>
    <w:semiHidden/>
    <w:qFormat/>
    <w:rPr>
      <w:kern w:val="2"/>
      <w:sz w:val="21"/>
      <w:szCs w:val="24"/>
    </w:rPr>
  </w:style>
  <w:style w:type="character" w:customStyle="1" w:styleId="38">
    <w:name w:val="正文文本缩进 3 字符"/>
    <w:basedOn w:val="af9"/>
    <w:link w:val="37"/>
    <w:semiHidden/>
    <w:qFormat/>
    <w:rPr>
      <w:kern w:val="2"/>
      <w:sz w:val="16"/>
      <w:szCs w:val="16"/>
    </w:rPr>
  </w:style>
  <w:style w:type="character" w:customStyle="1" w:styleId="aff0">
    <w:name w:val="注释标题 字符"/>
    <w:basedOn w:val="af9"/>
    <w:link w:val="aff"/>
    <w:semiHidden/>
    <w:qFormat/>
    <w:rPr>
      <w:kern w:val="2"/>
      <w:sz w:val="21"/>
      <w:szCs w:val="24"/>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f8"/>
    <w:semiHidden/>
    <w:qFormat/>
    <w:rPr>
      <w:rFonts w:ascii="宋体" w:hAnsi="宋体" w:cs="宋体"/>
      <w:sz w:val="19"/>
      <w:szCs w:val="19"/>
      <w:lang w:eastAsia="en-US"/>
    </w:rPr>
  </w:style>
  <w:style w:type="paragraph" w:customStyle="1" w:styleId="2f3">
    <w:name w:val="修订2"/>
    <w:hidden/>
    <w:uiPriority w:val="99"/>
    <w:unhideWhenUsed/>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1.xml"/><Relationship Id="rId16" Type="http://schemas.openxmlformats.org/officeDocument/2006/relationships/footer" Target="footer4.xm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2092</Words>
  <Characters>2700</Characters>
  <Application>Microsoft Office Word</Application>
  <DocSecurity>0</DocSecurity>
  <Lines>225</Lines>
  <Paragraphs>266</Paragraphs>
  <ScaleCrop>false</ScaleCrop>
  <LinksUpToDate>false</LinksUpToDate>
  <CharactersWithSpaces>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cp:lastModifiedBy/>
  <cp:revision>1</cp:revision>
  <cp:lastPrinted>2025-08-02T15:26:00Z</cp:lastPrinted>
  <dcterms:created xsi:type="dcterms:W3CDTF">2025-08-28T04:25:00Z</dcterms:created>
  <dcterms:modified xsi:type="dcterms:W3CDTF">2025-09-17T06:24:00Z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BF2F66E5946E4F48A3A5099BEE3757A6_13</vt:lpwstr>
  </property>
  <property fmtid="{D5CDD505-2E9C-101B-9397-08002B2CF9AE}" pid="4" name="KSOTemplateDocerSaveRecord">
    <vt:lpwstr>eyJoZGlkIjoiMGFmZTY1YjhkMjFmMzZjNGFiYmM1ODk2ODNiOTc3MGIiLCJ1c2VySWQiOiIyOTcxODY4MzgifQ==</vt:lpwstr>
  </property>
</Properties>
</file>